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CAA" w:rsidRPr="00A81E04" w:rsidRDefault="00043CAA" w:rsidP="00043CAA">
      <w:pPr>
        <w:pStyle w:val="msolistparagraph0"/>
        <w:ind w:left="0" w:right="283"/>
        <w:rPr>
          <w:rFonts w:ascii="Calibri" w:hAnsi="Calibri"/>
          <w:color w:val="002060"/>
        </w:rPr>
      </w:pPr>
      <w:bookmarkStart w:id="0" w:name="Segnalazioni"/>
      <w:r w:rsidRPr="00A81E04">
        <w:rPr>
          <w:rFonts w:ascii="Calibri" w:hAnsi="Calibri"/>
          <w:b/>
          <w:color w:val="002060"/>
        </w:rPr>
        <w:t xml:space="preserve">Segnalazioni </w:t>
      </w:r>
      <w:bookmarkEnd w:id="0"/>
      <w:r w:rsidRPr="00A81E04">
        <w:rPr>
          <w:rFonts w:ascii="Calibri" w:hAnsi="Calibri"/>
          <w:b/>
          <w:color w:val="002060"/>
        </w:rPr>
        <w:t>Novità Prassi Interpretative</w:t>
      </w:r>
    </w:p>
    <w:p w:rsidR="00043CAA" w:rsidRPr="00A81E04" w:rsidRDefault="00043CAA" w:rsidP="00043CAA">
      <w:pPr>
        <w:autoSpaceDE w:val="0"/>
        <w:autoSpaceDN w:val="0"/>
        <w:adjustRightInd w:val="0"/>
        <w:spacing w:line="240" w:lineRule="auto"/>
        <w:rPr>
          <w:rFonts w:ascii="Calibri" w:hAnsi="Calibri" w:cs="Calibri"/>
          <w:color w:val="002060"/>
          <w:sz w:val="24"/>
          <w:szCs w:val="24"/>
        </w:rPr>
      </w:pPr>
    </w:p>
    <w:p w:rsidR="00043CAA" w:rsidRPr="00A81E04" w:rsidRDefault="00043CAA" w:rsidP="00043CAA">
      <w:pPr>
        <w:autoSpaceDE w:val="0"/>
        <w:autoSpaceDN w:val="0"/>
        <w:adjustRightInd w:val="0"/>
        <w:spacing w:line="240" w:lineRule="auto"/>
        <w:rPr>
          <w:rFonts w:ascii="Calibri" w:hAnsi="Calibri" w:cs="Calibri"/>
          <w:color w:val="002060"/>
          <w:sz w:val="24"/>
          <w:szCs w:val="24"/>
        </w:rPr>
      </w:pPr>
    </w:p>
    <w:p w:rsidR="00043CAA" w:rsidRPr="00A81E04" w:rsidRDefault="00043CAA" w:rsidP="00043CAA">
      <w:pPr>
        <w:autoSpaceDE w:val="0"/>
        <w:autoSpaceDN w:val="0"/>
        <w:adjustRightInd w:val="0"/>
        <w:spacing w:line="240" w:lineRule="auto"/>
        <w:ind w:firstLine="0"/>
        <w:rPr>
          <w:rFonts w:ascii="Calibri" w:hAnsi="Calibri" w:cs="Calibri"/>
          <w:color w:val="002060"/>
          <w:sz w:val="24"/>
          <w:szCs w:val="24"/>
        </w:rPr>
      </w:pPr>
      <w:bookmarkStart w:id="1" w:name="_GoBack"/>
      <w:r w:rsidRPr="00A81E04">
        <w:rPr>
          <w:rFonts w:ascii="Calibri" w:hAnsi="Calibri" w:cs="Calibri"/>
          <w:b/>
          <w:color w:val="002060"/>
          <w:sz w:val="28"/>
          <w:szCs w:val="24"/>
        </w:rPr>
        <w:t xml:space="preserve">CONSIDERAZIONI SUL TEMA DELLA RILEVANZA, AGLI EFFETTI FISCALI, DELLA MENZIONE DEL DEBITO NELLA </w:t>
      </w:r>
      <w:r w:rsidRPr="00A81E04">
        <w:rPr>
          <w:rFonts w:ascii="Calibri" w:hAnsi="Calibri" w:cs="Calibri"/>
          <w:b/>
          <w:i/>
          <w:color w:val="002060"/>
          <w:sz w:val="28"/>
          <w:szCs w:val="24"/>
        </w:rPr>
        <w:t>DATIO IN SOLUTUM</w:t>
      </w:r>
    </w:p>
    <w:bookmarkEnd w:id="1"/>
    <w:p w:rsidR="00043CAA" w:rsidRPr="00A81E04" w:rsidRDefault="00043CAA" w:rsidP="00043CAA">
      <w:pPr>
        <w:autoSpaceDE w:val="0"/>
        <w:autoSpaceDN w:val="0"/>
        <w:adjustRightInd w:val="0"/>
        <w:spacing w:line="240" w:lineRule="auto"/>
        <w:rPr>
          <w:rFonts w:ascii="Calibri" w:hAnsi="Calibri" w:cs="Calibri"/>
          <w:color w:val="002060"/>
          <w:sz w:val="24"/>
          <w:szCs w:val="24"/>
        </w:rPr>
      </w:pPr>
    </w:p>
    <w:p w:rsidR="00043CAA" w:rsidRPr="00A81E04" w:rsidRDefault="00043CAA" w:rsidP="00043CAA">
      <w:pPr>
        <w:autoSpaceDE w:val="0"/>
        <w:autoSpaceDN w:val="0"/>
        <w:adjustRightInd w:val="0"/>
        <w:spacing w:line="240" w:lineRule="auto"/>
        <w:rPr>
          <w:rFonts w:ascii="Calibri" w:hAnsi="Calibri" w:cs="Calibri"/>
          <w:color w:val="002060"/>
          <w:sz w:val="24"/>
          <w:szCs w:val="24"/>
        </w:rPr>
      </w:pPr>
    </w:p>
    <w:p w:rsidR="00043CAA" w:rsidRPr="003501DB" w:rsidRDefault="00043CAA" w:rsidP="00043CAA">
      <w:pPr>
        <w:spacing w:line="276" w:lineRule="auto"/>
        <w:rPr>
          <w:rFonts w:ascii="Calibri" w:hAnsi="Calibri" w:cs="Calibri"/>
          <w:color w:val="002060"/>
          <w:spacing w:val="-2"/>
          <w:sz w:val="24"/>
          <w:szCs w:val="24"/>
        </w:rPr>
      </w:pPr>
      <w:r w:rsidRPr="003501DB">
        <w:rPr>
          <w:rFonts w:ascii="Calibri" w:hAnsi="Calibri" w:cs="Calibri"/>
          <w:color w:val="002060"/>
          <w:spacing w:val="-2"/>
          <w:sz w:val="24"/>
          <w:szCs w:val="24"/>
        </w:rPr>
        <w:t xml:space="preserve">Uno dei temi oggetto di confronto, nei mesi scorsi, con la Direzione Centrale Normativa dell’Agenzia delle Entrate, nell’ambito del Protocollo di intesa del 29 ottobre 2010, è stato quello relativo alla rilevanza, agli effetti fiscali, della menzione del debito nella </w:t>
      </w:r>
      <w:proofErr w:type="spellStart"/>
      <w:r w:rsidRPr="003501DB">
        <w:rPr>
          <w:rFonts w:ascii="Calibri" w:hAnsi="Calibri" w:cs="Calibri"/>
          <w:i/>
          <w:color w:val="002060"/>
          <w:spacing w:val="-2"/>
          <w:sz w:val="24"/>
          <w:szCs w:val="24"/>
        </w:rPr>
        <w:t>datio</w:t>
      </w:r>
      <w:proofErr w:type="spellEnd"/>
      <w:r w:rsidRPr="003501DB">
        <w:rPr>
          <w:rFonts w:ascii="Calibri" w:hAnsi="Calibri" w:cs="Calibri"/>
          <w:i/>
          <w:color w:val="002060"/>
          <w:spacing w:val="-2"/>
          <w:sz w:val="24"/>
          <w:szCs w:val="24"/>
        </w:rPr>
        <w:t xml:space="preserve"> in </w:t>
      </w:r>
      <w:proofErr w:type="spellStart"/>
      <w:r w:rsidRPr="003501DB">
        <w:rPr>
          <w:rFonts w:ascii="Calibri" w:hAnsi="Calibri" w:cs="Calibri"/>
          <w:i/>
          <w:color w:val="002060"/>
          <w:spacing w:val="-2"/>
          <w:sz w:val="24"/>
          <w:szCs w:val="24"/>
        </w:rPr>
        <w:t>solutum</w:t>
      </w:r>
      <w:proofErr w:type="spellEnd"/>
      <w:r w:rsidRPr="003501DB">
        <w:rPr>
          <w:rFonts w:ascii="Calibri" w:hAnsi="Calibri" w:cs="Calibri"/>
          <w:color w:val="002060"/>
          <w:spacing w:val="-2"/>
          <w:sz w:val="24"/>
          <w:szCs w:val="24"/>
        </w:rPr>
        <w:t>.</w:t>
      </w:r>
    </w:p>
    <w:p w:rsidR="00043CAA" w:rsidRPr="003501DB" w:rsidRDefault="00043CAA" w:rsidP="00043CAA">
      <w:pPr>
        <w:spacing w:line="276" w:lineRule="auto"/>
        <w:rPr>
          <w:rFonts w:ascii="Calibri" w:hAnsi="Calibri" w:cs="Calibri"/>
          <w:color w:val="002060"/>
          <w:spacing w:val="-2"/>
          <w:sz w:val="24"/>
          <w:szCs w:val="24"/>
        </w:rPr>
      </w:pPr>
      <w:r w:rsidRPr="003501DB">
        <w:rPr>
          <w:rFonts w:ascii="Calibri" w:hAnsi="Calibri" w:cs="Calibri"/>
          <w:color w:val="002060"/>
          <w:spacing w:val="-2"/>
          <w:sz w:val="24"/>
          <w:szCs w:val="24"/>
        </w:rPr>
        <w:t xml:space="preserve">Più precisamente la Direzione suddetta ha richiesto al Settore Studi Tributari del CNN un parere informale sulla questione in occasione di una risposta ad un interpello posto da un notaio (al momento non pubblicata dall’Agenzia delle entrate in forma di risoluzione). </w:t>
      </w:r>
    </w:p>
    <w:p w:rsidR="00043CAA" w:rsidRPr="003501DB" w:rsidRDefault="00043CAA" w:rsidP="00043CAA">
      <w:pPr>
        <w:spacing w:line="276" w:lineRule="auto"/>
        <w:rPr>
          <w:rFonts w:ascii="Calibri" w:hAnsi="Calibri" w:cs="Calibri"/>
          <w:color w:val="002060"/>
          <w:spacing w:val="-2"/>
          <w:sz w:val="24"/>
          <w:szCs w:val="24"/>
        </w:rPr>
      </w:pPr>
      <w:r w:rsidRPr="003501DB">
        <w:rPr>
          <w:rFonts w:ascii="Calibri" w:hAnsi="Calibri" w:cs="Calibri"/>
          <w:color w:val="002060"/>
          <w:spacing w:val="-2"/>
          <w:sz w:val="24"/>
          <w:szCs w:val="24"/>
        </w:rPr>
        <w:t>Nella fattispecie, per estinguere un debito derivante da un precedente finanziamento contratto in forma verbale, le parti intendevano stipulare un atto di trasferimento immobiliare, nelle cui premesse era resa l’indicazione del suddetto debito (“tizio è debitore di caio per la somma di euro …”), con la precisazione del titolo dell’obbligazione (ossia che lo stes</w:t>
      </w:r>
      <w:r>
        <w:rPr>
          <w:rFonts w:ascii="Calibri" w:hAnsi="Calibri" w:cs="Calibri"/>
          <w:color w:val="002060"/>
          <w:spacing w:val="-2"/>
          <w:sz w:val="24"/>
          <w:szCs w:val="24"/>
        </w:rPr>
        <w:t>so derivava dal finanziamento).</w:t>
      </w:r>
    </w:p>
    <w:p w:rsidR="00043CAA" w:rsidRPr="003501DB" w:rsidRDefault="00043CAA" w:rsidP="00043CAA">
      <w:pPr>
        <w:spacing w:line="276" w:lineRule="auto"/>
        <w:rPr>
          <w:rFonts w:ascii="Calibri" w:hAnsi="Calibri" w:cs="Calibri"/>
          <w:color w:val="002060"/>
          <w:spacing w:val="-6"/>
          <w:sz w:val="24"/>
          <w:szCs w:val="24"/>
        </w:rPr>
      </w:pPr>
      <w:r w:rsidRPr="003501DB">
        <w:rPr>
          <w:rFonts w:ascii="Calibri" w:hAnsi="Calibri" w:cs="Calibri"/>
          <w:color w:val="002060"/>
          <w:spacing w:val="-6"/>
          <w:sz w:val="24"/>
          <w:szCs w:val="24"/>
        </w:rPr>
        <w:t>Le conclusioni alle quali l’Agenzia delle Entrate ha ritenuto di addivenire sono in sintesi le seguenti:</w:t>
      </w:r>
    </w:p>
    <w:p w:rsidR="00043CAA" w:rsidRPr="003501DB" w:rsidRDefault="00043CAA" w:rsidP="00043CAA">
      <w:pPr>
        <w:spacing w:line="276" w:lineRule="auto"/>
        <w:rPr>
          <w:rFonts w:ascii="Calibri" w:hAnsi="Calibri" w:cs="Calibri"/>
          <w:color w:val="002060"/>
          <w:spacing w:val="-2"/>
          <w:sz w:val="24"/>
          <w:szCs w:val="24"/>
        </w:rPr>
      </w:pPr>
      <w:r w:rsidRPr="003501DB">
        <w:rPr>
          <w:rFonts w:ascii="Calibri" w:hAnsi="Calibri" w:cs="Calibri"/>
          <w:color w:val="002060"/>
          <w:spacing w:val="-2"/>
          <w:sz w:val="24"/>
          <w:szCs w:val="24"/>
        </w:rPr>
        <w:t>A) si esclude che l’enunciazione del finanziamento rilevi ai fini dell’applicazione dell’art. 22 comma 2 D.P.R. n. 131/1986, in quanto gli effetti del rapporto cessano proprio in virtù dell’atto ‘enunciante’ (si ricorda che ai sensi del comma 2 cit. «</w:t>
      </w:r>
      <w:r w:rsidRPr="003501DB">
        <w:rPr>
          <w:rFonts w:ascii="Calibri" w:hAnsi="Calibri" w:cs="Calibri"/>
          <w:i/>
          <w:color w:val="002060"/>
          <w:spacing w:val="-2"/>
          <w:sz w:val="24"/>
          <w:szCs w:val="24"/>
        </w:rPr>
        <w:t>l'enunciazione di contratti verbali non soggetti a registrazione in termine fisso non dà luogo all'applicazione dell'imposta quando gli effetti delle disposizioni enunciate sono già cessati o cessano in virtù dell'atto che contiene l'enunciazione</w:t>
      </w:r>
      <w:r w:rsidRPr="003501DB">
        <w:rPr>
          <w:rFonts w:ascii="Calibri" w:hAnsi="Calibri" w:cs="Calibri"/>
          <w:color w:val="002060"/>
          <w:spacing w:val="-2"/>
          <w:sz w:val="24"/>
          <w:szCs w:val="24"/>
        </w:rPr>
        <w:t>»).</w:t>
      </w:r>
    </w:p>
    <w:p w:rsidR="00043CAA" w:rsidRPr="003501DB" w:rsidRDefault="00043CAA" w:rsidP="00043CAA">
      <w:pPr>
        <w:spacing w:line="276" w:lineRule="auto"/>
        <w:rPr>
          <w:rFonts w:ascii="Calibri" w:hAnsi="Calibri" w:cs="Calibri"/>
          <w:color w:val="002060"/>
          <w:spacing w:val="-4"/>
          <w:sz w:val="24"/>
          <w:szCs w:val="24"/>
        </w:rPr>
      </w:pPr>
      <w:r w:rsidRPr="003501DB">
        <w:rPr>
          <w:rFonts w:ascii="Calibri" w:hAnsi="Calibri" w:cs="Calibri"/>
          <w:color w:val="002060"/>
          <w:spacing w:val="-4"/>
          <w:sz w:val="24"/>
          <w:szCs w:val="24"/>
        </w:rPr>
        <w:t xml:space="preserve">B) si ravvisa nell’indicazione relativa all’esistenza del debito, contenuta nell’atto recante la </w:t>
      </w:r>
      <w:proofErr w:type="spellStart"/>
      <w:r w:rsidRPr="003501DB">
        <w:rPr>
          <w:rFonts w:ascii="Calibri" w:hAnsi="Calibri" w:cs="Calibri"/>
          <w:i/>
          <w:color w:val="002060"/>
          <w:spacing w:val="-4"/>
          <w:sz w:val="24"/>
          <w:szCs w:val="24"/>
        </w:rPr>
        <w:t>datio</w:t>
      </w:r>
      <w:proofErr w:type="spellEnd"/>
      <w:r w:rsidRPr="003501DB">
        <w:rPr>
          <w:rFonts w:ascii="Calibri" w:hAnsi="Calibri" w:cs="Calibri"/>
          <w:i/>
          <w:color w:val="002060"/>
          <w:spacing w:val="-4"/>
          <w:sz w:val="24"/>
          <w:szCs w:val="24"/>
        </w:rPr>
        <w:t xml:space="preserve"> in </w:t>
      </w:r>
      <w:proofErr w:type="spellStart"/>
      <w:r w:rsidRPr="003501DB">
        <w:rPr>
          <w:rFonts w:ascii="Calibri" w:hAnsi="Calibri" w:cs="Calibri"/>
          <w:i/>
          <w:color w:val="002060"/>
          <w:spacing w:val="-4"/>
          <w:sz w:val="24"/>
          <w:szCs w:val="24"/>
        </w:rPr>
        <w:t>solutum</w:t>
      </w:r>
      <w:proofErr w:type="spellEnd"/>
      <w:r w:rsidRPr="003501DB">
        <w:rPr>
          <w:rFonts w:ascii="Calibri" w:hAnsi="Calibri" w:cs="Calibri"/>
          <w:color w:val="002060"/>
          <w:spacing w:val="-4"/>
          <w:sz w:val="24"/>
          <w:szCs w:val="24"/>
        </w:rPr>
        <w:t xml:space="preserve">, un riconoscimento di debito, il quale dispensa colui a favore del quale è fatto dall’onere di provare il rapporto fondamentale (art. 1988 c.c.) ed ha natura di negozio dichiarativo. Tale negozio sarebbe soggetto in linea generale all’aliquota dell’1 per cento, secondo un orientamento della Cassazione, che è stato ritenuto consolidato (ex Cass. n. 16829/2008 e n. 12432/2007). Tuttavia, nel caso di specie, si considera che l’indicazione dell’obbligazione, la quale configura un riconoscimento di debito, nell’atto di </w:t>
      </w:r>
      <w:proofErr w:type="spellStart"/>
      <w:r w:rsidRPr="003501DB">
        <w:rPr>
          <w:rFonts w:ascii="Calibri" w:hAnsi="Calibri" w:cs="Calibri"/>
          <w:i/>
          <w:color w:val="002060"/>
          <w:spacing w:val="-4"/>
          <w:sz w:val="24"/>
          <w:szCs w:val="24"/>
        </w:rPr>
        <w:t>datio</w:t>
      </w:r>
      <w:proofErr w:type="spellEnd"/>
      <w:r w:rsidRPr="003501DB">
        <w:rPr>
          <w:rFonts w:ascii="Calibri" w:hAnsi="Calibri" w:cs="Calibri"/>
          <w:i/>
          <w:color w:val="002060"/>
          <w:spacing w:val="-4"/>
          <w:sz w:val="24"/>
          <w:szCs w:val="24"/>
        </w:rPr>
        <w:t xml:space="preserve"> in </w:t>
      </w:r>
      <w:proofErr w:type="spellStart"/>
      <w:r w:rsidRPr="003501DB">
        <w:rPr>
          <w:rFonts w:ascii="Calibri" w:hAnsi="Calibri" w:cs="Calibri"/>
          <w:i/>
          <w:color w:val="002060"/>
          <w:spacing w:val="-4"/>
          <w:sz w:val="24"/>
          <w:szCs w:val="24"/>
        </w:rPr>
        <w:t>solutum</w:t>
      </w:r>
      <w:proofErr w:type="spellEnd"/>
      <w:r w:rsidRPr="003501DB">
        <w:rPr>
          <w:rFonts w:ascii="Calibri" w:hAnsi="Calibri" w:cs="Calibri"/>
          <w:color w:val="002060"/>
          <w:spacing w:val="-4"/>
          <w:sz w:val="24"/>
          <w:szCs w:val="24"/>
        </w:rPr>
        <w:t xml:space="preserve"> appare strettamente funzionale all’individuazione di un elemento necessario del contratto. Detto riconoscimento è dunque causalmente collegato alla disposizione solutoria con la quale viene estinta l’obbligazione richiamata. In altri termini, nella fattispecie in questione l’atto contiene due disposizioni (</w:t>
      </w:r>
      <w:r w:rsidRPr="003501DB">
        <w:rPr>
          <w:rFonts w:ascii="Calibri" w:hAnsi="Calibri" w:cs="Calibri"/>
          <w:i/>
          <w:color w:val="002060"/>
          <w:spacing w:val="-4"/>
          <w:sz w:val="24"/>
          <w:szCs w:val="24"/>
        </w:rPr>
        <w:t>rectius</w:t>
      </w:r>
      <w:r w:rsidRPr="003501DB">
        <w:rPr>
          <w:rFonts w:ascii="Calibri" w:hAnsi="Calibri" w:cs="Calibri"/>
          <w:color w:val="002060"/>
          <w:spacing w:val="-4"/>
          <w:sz w:val="24"/>
          <w:szCs w:val="24"/>
        </w:rPr>
        <w:t>, negozi) che derivano necessariamente l’una dall’altra. Pertanto in applicazione dei principi di cui all’art. 21 comma 2 D.P.R. n. 131/1986 (ai sensi del quale «</w:t>
      </w:r>
      <w:r w:rsidRPr="003501DB">
        <w:rPr>
          <w:rFonts w:ascii="Calibri" w:hAnsi="Calibri" w:cs="Calibri"/>
          <w:i/>
          <w:color w:val="002060"/>
          <w:spacing w:val="-4"/>
          <w:sz w:val="24"/>
          <w:szCs w:val="24"/>
        </w:rPr>
        <w:t>se le disposizioni contenute nell'atto derivano necessariamente, per la loro intrinseca natura, le une dalle altre, l'imposta si applica come se l'atto contenesse la sola disposizione che dà luogo alla imposizione più onerosa</w:t>
      </w:r>
      <w:r w:rsidRPr="003501DB">
        <w:rPr>
          <w:rFonts w:ascii="Calibri" w:hAnsi="Calibri" w:cs="Calibri"/>
          <w:color w:val="002060"/>
          <w:spacing w:val="-4"/>
          <w:sz w:val="24"/>
          <w:szCs w:val="24"/>
        </w:rPr>
        <w:t>») si conclude per la debenza della sola imposta proporzionale relativa al trasferimento immobiliare, in quanto più onerosa;</w:t>
      </w:r>
    </w:p>
    <w:p w:rsidR="00043CAA" w:rsidRPr="003501DB" w:rsidRDefault="00043CAA" w:rsidP="00043CAA">
      <w:pPr>
        <w:spacing w:line="276" w:lineRule="auto"/>
        <w:rPr>
          <w:rFonts w:ascii="Calibri" w:hAnsi="Calibri" w:cs="Calibri"/>
          <w:color w:val="002060"/>
          <w:spacing w:val="-2"/>
          <w:sz w:val="24"/>
          <w:szCs w:val="24"/>
        </w:rPr>
      </w:pPr>
      <w:r w:rsidRPr="003501DB">
        <w:rPr>
          <w:rFonts w:ascii="Calibri" w:hAnsi="Calibri" w:cs="Calibri"/>
          <w:color w:val="002060"/>
          <w:spacing w:val="-2"/>
          <w:sz w:val="24"/>
          <w:szCs w:val="24"/>
        </w:rPr>
        <w:t xml:space="preserve">C) la base imponibile del trasferimento immobiliare oggetto della </w:t>
      </w:r>
      <w:proofErr w:type="spellStart"/>
      <w:r w:rsidRPr="003501DB">
        <w:rPr>
          <w:rFonts w:ascii="Calibri" w:hAnsi="Calibri" w:cs="Calibri"/>
          <w:i/>
          <w:color w:val="002060"/>
          <w:spacing w:val="-2"/>
          <w:sz w:val="24"/>
          <w:szCs w:val="24"/>
        </w:rPr>
        <w:t>datio</w:t>
      </w:r>
      <w:proofErr w:type="spellEnd"/>
      <w:r w:rsidRPr="003501DB">
        <w:rPr>
          <w:rFonts w:ascii="Calibri" w:hAnsi="Calibri" w:cs="Calibri"/>
          <w:i/>
          <w:color w:val="002060"/>
          <w:spacing w:val="-2"/>
          <w:sz w:val="24"/>
          <w:szCs w:val="24"/>
        </w:rPr>
        <w:t xml:space="preserve"> in </w:t>
      </w:r>
      <w:proofErr w:type="spellStart"/>
      <w:r w:rsidRPr="003501DB">
        <w:rPr>
          <w:rFonts w:ascii="Calibri" w:hAnsi="Calibri" w:cs="Calibri"/>
          <w:i/>
          <w:color w:val="002060"/>
          <w:spacing w:val="-2"/>
          <w:sz w:val="24"/>
          <w:szCs w:val="24"/>
        </w:rPr>
        <w:t>solutum</w:t>
      </w:r>
      <w:proofErr w:type="spellEnd"/>
      <w:r w:rsidRPr="003501DB">
        <w:rPr>
          <w:rFonts w:ascii="Calibri" w:hAnsi="Calibri" w:cs="Calibri"/>
          <w:color w:val="002060"/>
          <w:spacing w:val="-2"/>
          <w:sz w:val="24"/>
          <w:szCs w:val="24"/>
        </w:rPr>
        <w:t xml:space="preserve"> può essere determinata, in presenza dei requisiti di legge, secondo il criterio del cd. prezzo valore. </w:t>
      </w:r>
    </w:p>
    <w:p w:rsidR="00043CAA" w:rsidRPr="003501DB" w:rsidRDefault="00043CAA" w:rsidP="00043CAA">
      <w:pPr>
        <w:spacing w:line="276" w:lineRule="auto"/>
        <w:rPr>
          <w:rFonts w:ascii="Calibri" w:hAnsi="Calibri" w:cs="Calibri"/>
          <w:color w:val="002060"/>
          <w:spacing w:val="-2"/>
          <w:sz w:val="24"/>
          <w:szCs w:val="24"/>
        </w:rPr>
      </w:pPr>
      <w:r w:rsidRPr="003501DB">
        <w:rPr>
          <w:rFonts w:ascii="Calibri" w:hAnsi="Calibri" w:cs="Calibri"/>
          <w:color w:val="002060"/>
          <w:spacing w:val="-2"/>
          <w:sz w:val="24"/>
          <w:szCs w:val="24"/>
        </w:rPr>
        <w:t>Le conclusioni sub B) in ordine alla configurabilità di un riconoscimento di debito ed alla relativa natura non sono a nostro avviso pienamente condivisibili:</w:t>
      </w:r>
    </w:p>
    <w:p w:rsidR="00043CAA" w:rsidRPr="003501DB" w:rsidRDefault="00043CAA" w:rsidP="00043CAA">
      <w:pPr>
        <w:spacing w:line="276" w:lineRule="auto"/>
        <w:rPr>
          <w:rFonts w:ascii="Calibri" w:hAnsi="Calibri" w:cs="Calibri"/>
          <w:color w:val="002060"/>
          <w:spacing w:val="-2"/>
          <w:sz w:val="24"/>
          <w:szCs w:val="24"/>
        </w:rPr>
      </w:pPr>
      <w:r w:rsidRPr="003501DB">
        <w:rPr>
          <w:rFonts w:ascii="Calibri" w:hAnsi="Calibri" w:cs="Calibri"/>
          <w:color w:val="002060"/>
          <w:spacing w:val="-2"/>
          <w:sz w:val="24"/>
          <w:szCs w:val="24"/>
        </w:rPr>
        <w:lastRenderedPageBreak/>
        <w:t xml:space="preserve">- non solo perché non sembrano tenere conto degli orientamenti prevalenti nella giurisprudenza e dottrina civilistiche (vedi </w:t>
      </w:r>
      <w:r w:rsidRPr="003501DB">
        <w:rPr>
          <w:rFonts w:ascii="Calibri" w:hAnsi="Calibri" w:cs="Calibri"/>
          <w:i/>
          <w:color w:val="002060"/>
          <w:spacing w:val="-2"/>
          <w:sz w:val="24"/>
          <w:szCs w:val="24"/>
        </w:rPr>
        <w:t>infra</w:t>
      </w:r>
      <w:r w:rsidRPr="003501DB">
        <w:rPr>
          <w:rFonts w:ascii="Calibri" w:hAnsi="Calibri" w:cs="Calibri"/>
          <w:color w:val="002060"/>
          <w:spacing w:val="-2"/>
          <w:sz w:val="24"/>
          <w:szCs w:val="24"/>
        </w:rPr>
        <w:t xml:space="preserve">) quanto alla necessità di una specifica intenzione ricognitiva del debito, peraltro rivolta alla sopravvivenza e non all’estinzione del debito (come sarebbe invece nel caso di specie), </w:t>
      </w:r>
    </w:p>
    <w:p w:rsidR="00043CAA" w:rsidRPr="003501DB" w:rsidRDefault="00043CAA" w:rsidP="00043CAA">
      <w:pPr>
        <w:spacing w:line="276" w:lineRule="auto"/>
        <w:rPr>
          <w:rFonts w:ascii="Calibri" w:hAnsi="Calibri" w:cs="Calibri"/>
          <w:color w:val="002060"/>
          <w:spacing w:val="-2"/>
          <w:sz w:val="24"/>
          <w:szCs w:val="24"/>
        </w:rPr>
      </w:pPr>
      <w:r w:rsidRPr="003501DB">
        <w:rPr>
          <w:rFonts w:ascii="Calibri" w:hAnsi="Calibri" w:cs="Calibri"/>
          <w:color w:val="002060"/>
          <w:spacing w:val="-2"/>
          <w:sz w:val="24"/>
          <w:szCs w:val="24"/>
        </w:rPr>
        <w:t xml:space="preserve">- ma anche perché se dalla lettura di un atto recante la premessa che “tizio è debitore di caio per euro …” si ritiene debba evincersi sempre un riconoscimento di debito, sarebbe utile capire se la conclusione possa essere diversa nel caso in cui le parti convenissero direttamente la dazione in luogo dell’adempimento “del debito di euro … che tizio ha nei confronti di caio” (con eventuale indicazione del titolo dell’obbligazione). Infatti in caso di risposta affermativa vorrebbe dire che il riconoscimento del debito dipenderebbe da una “modalità redazionale” dell’atto. Diversamente, in caso di risposta negativa, atteso che non vi è alcuna possibilità di redigere validamente un accordo relativo a modalità di estinzione delle obbligazioni diverse dall’adempimento (ma si potrebbero considerare anche i negozi di garanzia o le quietanze) senza indicare l’obbligazione estinta, vorrebbe dire che tutti questi istituti comportano sempre e di per sé, cioè per loro natura, un riconoscimento di debito. </w:t>
      </w:r>
    </w:p>
    <w:p w:rsidR="00043CAA" w:rsidRPr="003501DB" w:rsidRDefault="00043CAA" w:rsidP="00043CAA">
      <w:pPr>
        <w:spacing w:line="276" w:lineRule="auto"/>
        <w:rPr>
          <w:rFonts w:ascii="Calibri" w:hAnsi="Calibri" w:cs="Calibri"/>
          <w:color w:val="002060"/>
          <w:spacing w:val="-2"/>
          <w:sz w:val="24"/>
          <w:szCs w:val="24"/>
        </w:rPr>
      </w:pPr>
      <w:r w:rsidRPr="003501DB">
        <w:rPr>
          <w:rFonts w:ascii="Calibri" w:hAnsi="Calibri" w:cs="Calibri"/>
          <w:color w:val="002060"/>
          <w:spacing w:val="-2"/>
          <w:sz w:val="24"/>
          <w:szCs w:val="24"/>
        </w:rPr>
        <w:t>Ma di ciò non vi è alcuna traccia nelle relative norme del codice civile.</w:t>
      </w:r>
    </w:p>
    <w:p w:rsidR="00043CAA" w:rsidRPr="003501DB" w:rsidRDefault="00043CAA" w:rsidP="00043CAA">
      <w:pPr>
        <w:spacing w:line="276" w:lineRule="auto"/>
        <w:rPr>
          <w:rFonts w:ascii="Calibri" w:hAnsi="Calibri" w:cs="Calibri"/>
          <w:color w:val="002060"/>
          <w:spacing w:val="-2"/>
          <w:sz w:val="24"/>
          <w:szCs w:val="24"/>
        </w:rPr>
      </w:pPr>
      <w:r w:rsidRPr="003501DB">
        <w:rPr>
          <w:rFonts w:ascii="Calibri" w:hAnsi="Calibri" w:cs="Calibri"/>
          <w:color w:val="002060"/>
          <w:spacing w:val="-2"/>
          <w:sz w:val="24"/>
          <w:szCs w:val="24"/>
        </w:rPr>
        <w:t xml:space="preserve">Inoltre, appare contraddittorio da un lato rilevare (correttamente) l’efficacia processuale del riconoscimento di debito e dall’altro ricollegare allo stesso l’applicazione dell’imposta di registro nella misura dell’1 per cento, sulla base, peraltro, di due sentenze della Cassazione, sezione tributaria, prive di adeguata motivazione al riguardo e poco conformi all’orientamento della giurisprudenza e della dottrina civilistiche (vedi </w:t>
      </w:r>
      <w:r w:rsidRPr="003501DB">
        <w:rPr>
          <w:rFonts w:ascii="Calibri" w:hAnsi="Calibri" w:cs="Calibri"/>
          <w:i/>
          <w:color w:val="002060"/>
          <w:spacing w:val="-2"/>
          <w:sz w:val="24"/>
          <w:szCs w:val="24"/>
        </w:rPr>
        <w:t>infra</w:t>
      </w:r>
      <w:r w:rsidRPr="003501DB">
        <w:rPr>
          <w:rFonts w:ascii="Calibri" w:hAnsi="Calibri" w:cs="Calibri"/>
          <w:color w:val="002060"/>
          <w:spacing w:val="-2"/>
          <w:sz w:val="24"/>
          <w:szCs w:val="24"/>
        </w:rPr>
        <w:t>).</w:t>
      </w:r>
    </w:p>
    <w:p w:rsidR="00043CAA" w:rsidRPr="003501DB" w:rsidRDefault="00043CAA" w:rsidP="00043CAA">
      <w:pPr>
        <w:spacing w:line="276" w:lineRule="auto"/>
        <w:rPr>
          <w:rFonts w:ascii="Calibri" w:hAnsi="Calibri" w:cs="Calibri"/>
          <w:color w:val="002060"/>
          <w:spacing w:val="-2"/>
          <w:sz w:val="24"/>
          <w:szCs w:val="24"/>
        </w:rPr>
      </w:pPr>
      <w:r w:rsidRPr="003501DB">
        <w:rPr>
          <w:rFonts w:ascii="Calibri" w:hAnsi="Calibri" w:cs="Calibri"/>
          <w:color w:val="002060"/>
          <w:spacing w:val="-2"/>
          <w:sz w:val="24"/>
          <w:szCs w:val="24"/>
        </w:rPr>
        <w:t>Invero, a nostro avviso, anche all’esito di una ricerca giurisprudenziale (cfr. allegato), oltre che di dottrina, portata all’attenzione della Direzione Centrale Normativa, emerge quanto segue:</w:t>
      </w:r>
    </w:p>
    <w:p w:rsidR="00043CAA" w:rsidRPr="003501DB" w:rsidRDefault="00043CAA" w:rsidP="00043CAA">
      <w:pPr>
        <w:spacing w:line="276" w:lineRule="auto"/>
        <w:rPr>
          <w:rFonts w:ascii="Calibri" w:hAnsi="Calibri" w:cs="Calibri"/>
          <w:color w:val="002060"/>
          <w:spacing w:val="-2"/>
          <w:sz w:val="24"/>
          <w:szCs w:val="24"/>
        </w:rPr>
      </w:pPr>
    </w:p>
    <w:p w:rsidR="00043CAA" w:rsidRPr="003501DB" w:rsidRDefault="00043CAA" w:rsidP="00043CAA">
      <w:pPr>
        <w:spacing w:line="276" w:lineRule="auto"/>
        <w:rPr>
          <w:rFonts w:ascii="Calibri" w:hAnsi="Calibri" w:cs="Calibri"/>
          <w:color w:val="002060"/>
          <w:spacing w:val="-2"/>
          <w:sz w:val="24"/>
          <w:szCs w:val="24"/>
        </w:rPr>
      </w:pPr>
      <w:r w:rsidRPr="003501DB">
        <w:rPr>
          <w:rFonts w:ascii="Calibri" w:hAnsi="Calibri" w:cs="Calibri"/>
          <w:color w:val="002060"/>
          <w:spacing w:val="-2"/>
          <w:sz w:val="24"/>
          <w:szCs w:val="24"/>
        </w:rPr>
        <w:t>a) si è in presenza di un riconoscimento di debito se la dichiarazione negoziale manifesta espressamente una specifica intenzione ricognitiva tale da escludere che la relativa dichiarazione abbia altre finalità (ed in questo senso si è espressa anche buona parte della dottrina)</w:t>
      </w:r>
    </w:p>
    <w:p w:rsidR="00043CAA" w:rsidRPr="003501DB" w:rsidRDefault="00043CAA" w:rsidP="00043CAA">
      <w:pPr>
        <w:spacing w:line="276" w:lineRule="auto"/>
        <w:rPr>
          <w:rFonts w:ascii="Calibri" w:hAnsi="Calibri" w:cs="Calibri"/>
          <w:color w:val="002060"/>
          <w:spacing w:val="-2"/>
          <w:sz w:val="24"/>
          <w:szCs w:val="24"/>
        </w:rPr>
      </w:pPr>
      <w:r w:rsidRPr="003501DB">
        <w:rPr>
          <w:rFonts w:ascii="Calibri" w:hAnsi="Calibri" w:cs="Calibri"/>
          <w:color w:val="002060"/>
          <w:spacing w:val="-2"/>
          <w:sz w:val="24"/>
          <w:szCs w:val="24"/>
        </w:rPr>
        <w:t xml:space="preserve">- ne deriva, pertanto, che non può ravvisarsi un riconoscimento di debito nella semplice menzione di un debito che sia necessaria e/o funzionale rispetto alla produzione di altri effetti giuridici, ossia rispetto, ad esempio, all’adempimento di un’obbligazione mediante </w:t>
      </w:r>
      <w:proofErr w:type="spellStart"/>
      <w:r w:rsidRPr="003501DB">
        <w:rPr>
          <w:rFonts w:ascii="Calibri" w:hAnsi="Calibri" w:cs="Calibri"/>
          <w:i/>
          <w:color w:val="002060"/>
          <w:spacing w:val="-2"/>
          <w:sz w:val="24"/>
          <w:szCs w:val="24"/>
        </w:rPr>
        <w:t>datio</w:t>
      </w:r>
      <w:proofErr w:type="spellEnd"/>
      <w:r w:rsidRPr="003501DB">
        <w:rPr>
          <w:rFonts w:ascii="Calibri" w:hAnsi="Calibri" w:cs="Calibri"/>
          <w:i/>
          <w:color w:val="002060"/>
          <w:spacing w:val="-2"/>
          <w:sz w:val="24"/>
          <w:szCs w:val="24"/>
        </w:rPr>
        <w:t xml:space="preserve"> in </w:t>
      </w:r>
      <w:proofErr w:type="spellStart"/>
      <w:r w:rsidRPr="003501DB">
        <w:rPr>
          <w:rFonts w:ascii="Calibri" w:hAnsi="Calibri" w:cs="Calibri"/>
          <w:i/>
          <w:color w:val="002060"/>
          <w:spacing w:val="-2"/>
          <w:sz w:val="24"/>
          <w:szCs w:val="24"/>
        </w:rPr>
        <w:t>solutum</w:t>
      </w:r>
      <w:proofErr w:type="spellEnd"/>
      <w:r w:rsidRPr="003501DB">
        <w:rPr>
          <w:rFonts w:ascii="Calibri" w:hAnsi="Calibri" w:cs="Calibri"/>
          <w:color w:val="002060"/>
          <w:spacing w:val="-2"/>
          <w:sz w:val="24"/>
          <w:szCs w:val="24"/>
        </w:rPr>
        <w:t xml:space="preserve">, o all’estinzione dell’obbligazione con modi diversi dall’adempimento (ad es. per compensazione), oppure alla costituzione di una garanzia accessoria (in tal senso cfr. Comm. </w:t>
      </w:r>
      <w:proofErr w:type="spellStart"/>
      <w:r w:rsidRPr="003501DB">
        <w:rPr>
          <w:rFonts w:ascii="Calibri" w:hAnsi="Calibri" w:cs="Calibri"/>
          <w:color w:val="002060"/>
          <w:spacing w:val="-2"/>
          <w:sz w:val="24"/>
          <w:szCs w:val="24"/>
        </w:rPr>
        <w:t>trib</w:t>
      </w:r>
      <w:proofErr w:type="spellEnd"/>
      <w:r w:rsidRPr="003501DB">
        <w:rPr>
          <w:rFonts w:ascii="Calibri" w:hAnsi="Calibri" w:cs="Calibri"/>
          <w:color w:val="002060"/>
          <w:spacing w:val="-2"/>
          <w:sz w:val="24"/>
          <w:szCs w:val="24"/>
        </w:rPr>
        <w:t xml:space="preserve">. Reg. Puglia n. 31/2005, Comm. </w:t>
      </w:r>
      <w:proofErr w:type="spellStart"/>
      <w:r w:rsidRPr="003501DB">
        <w:rPr>
          <w:rFonts w:ascii="Calibri" w:hAnsi="Calibri" w:cs="Calibri"/>
          <w:color w:val="002060"/>
          <w:spacing w:val="-2"/>
          <w:sz w:val="24"/>
          <w:szCs w:val="24"/>
        </w:rPr>
        <w:t>trib</w:t>
      </w:r>
      <w:proofErr w:type="spellEnd"/>
      <w:r w:rsidRPr="003501DB">
        <w:rPr>
          <w:rFonts w:ascii="Calibri" w:hAnsi="Calibri" w:cs="Calibri"/>
          <w:color w:val="002060"/>
          <w:spacing w:val="-2"/>
          <w:sz w:val="24"/>
          <w:szCs w:val="24"/>
        </w:rPr>
        <w:t xml:space="preserve">. </w:t>
      </w:r>
      <w:proofErr w:type="spellStart"/>
      <w:r w:rsidRPr="003501DB">
        <w:rPr>
          <w:rFonts w:ascii="Calibri" w:hAnsi="Calibri" w:cs="Calibri"/>
          <w:color w:val="002060"/>
          <w:spacing w:val="-2"/>
          <w:sz w:val="24"/>
          <w:szCs w:val="24"/>
        </w:rPr>
        <w:t>centr</w:t>
      </w:r>
      <w:proofErr w:type="spellEnd"/>
      <w:r w:rsidRPr="003501DB">
        <w:rPr>
          <w:rFonts w:ascii="Calibri" w:hAnsi="Calibri" w:cs="Calibri"/>
          <w:color w:val="002060"/>
          <w:spacing w:val="-2"/>
          <w:sz w:val="24"/>
          <w:szCs w:val="24"/>
        </w:rPr>
        <w:t xml:space="preserve">. n. 8663/2005; Comm. </w:t>
      </w:r>
      <w:proofErr w:type="spellStart"/>
      <w:r w:rsidRPr="003501DB">
        <w:rPr>
          <w:rFonts w:ascii="Calibri" w:hAnsi="Calibri" w:cs="Calibri"/>
          <w:color w:val="002060"/>
          <w:spacing w:val="-2"/>
          <w:sz w:val="24"/>
          <w:szCs w:val="24"/>
        </w:rPr>
        <w:t>trib</w:t>
      </w:r>
      <w:proofErr w:type="spellEnd"/>
      <w:r w:rsidRPr="003501DB">
        <w:rPr>
          <w:rFonts w:ascii="Calibri" w:hAnsi="Calibri" w:cs="Calibri"/>
          <w:color w:val="002060"/>
          <w:spacing w:val="-2"/>
          <w:sz w:val="24"/>
          <w:szCs w:val="24"/>
        </w:rPr>
        <w:t xml:space="preserve">. </w:t>
      </w:r>
      <w:proofErr w:type="spellStart"/>
      <w:r w:rsidRPr="003501DB">
        <w:rPr>
          <w:rFonts w:ascii="Calibri" w:hAnsi="Calibri" w:cs="Calibri"/>
          <w:color w:val="002060"/>
          <w:spacing w:val="-2"/>
          <w:sz w:val="24"/>
          <w:szCs w:val="24"/>
        </w:rPr>
        <w:t>centr</w:t>
      </w:r>
      <w:proofErr w:type="spellEnd"/>
      <w:r w:rsidRPr="003501DB">
        <w:rPr>
          <w:rFonts w:ascii="Calibri" w:hAnsi="Calibri" w:cs="Calibri"/>
          <w:color w:val="002060"/>
          <w:spacing w:val="-2"/>
          <w:sz w:val="24"/>
          <w:szCs w:val="24"/>
        </w:rPr>
        <w:t>. n. 3764/1992; Comm. II gr. Ferrara n. 25/9/1982);</w:t>
      </w:r>
    </w:p>
    <w:p w:rsidR="00043CAA" w:rsidRPr="003501DB" w:rsidRDefault="00043CAA" w:rsidP="00043CAA">
      <w:pPr>
        <w:spacing w:line="276" w:lineRule="auto"/>
        <w:rPr>
          <w:rFonts w:ascii="Calibri" w:hAnsi="Calibri" w:cs="Calibri"/>
          <w:color w:val="002060"/>
          <w:spacing w:val="-2"/>
          <w:sz w:val="24"/>
          <w:szCs w:val="24"/>
        </w:rPr>
      </w:pPr>
      <w:r w:rsidRPr="003501DB">
        <w:rPr>
          <w:rFonts w:ascii="Calibri" w:hAnsi="Calibri" w:cs="Calibri"/>
          <w:color w:val="002060"/>
          <w:spacing w:val="-2"/>
          <w:sz w:val="24"/>
          <w:szCs w:val="24"/>
        </w:rPr>
        <w:t>- a ciò si aggiunga la considerazione per cui, in ogni caso, agli effetti del riconoscimento di debito è necessario che la dichiarazione sia rivolta alla sopravvivenza del credito e non alla sua estinzione (in questo senso anche la dottrina);</w:t>
      </w:r>
    </w:p>
    <w:p w:rsidR="00043CAA" w:rsidRPr="003501DB" w:rsidRDefault="00043CAA" w:rsidP="00043CAA">
      <w:pPr>
        <w:spacing w:line="276" w:lineRule="auto"/>
        <w:rPr>
          <w:rFonts w:ascii="Calibri" w:hAnsi="Calibri" w:cs="Calibri"/>
          <w:color w:val="002060"/>
          <w:spacing w:val="-2"/>
          <w:sz w:val="24"/>
          <w:szCs w:val="24"/>
        </w:rPr>
      </w:pPr>
      <w:r w:rsidRPr="003501DB">
        <w:rPr>
          <w:rFonts w:ascii="Calibri" w:hAnsi="Calibri" w:cs="Calibri"/>
          <w:color w:val="002060"/>
          <w:spacing w:val="-2"/>
          <w:sz w:val="24"/>
          <w:szCs w:val="24"/>
        </w:rPr>
        <w:t>- si rileva anche che la giurisprudenza, nell’esaminare il contenuto minimo del riconoscimento di debito, si è per lo più pronunciata con riguardo al riconoscimento cd. interruttivo della prescrizione (art. 2944 c.c.), non avente, secondo l’orientamento assolutamente prevalente, natura negoziale ma di mera dichiarazione di scienza.</w:t>
      </w:r>
    </w:p>
    <w:p w:rsidR="00043CAA" w:rsidRPr="003501DB" w:rsidRDefault="00043CAA" w:rsidP="00043CAA">
      <w:pPr>
        <w:spacing w:line="276" w:lineRule="auto"/>
        <w:rPr>
          <w:rFonts w:ascii="Calibri" w:hAnsi="Calibri" w:cs="Calibri"/>
          <w:color w:val="002060"/>
          <w:spacing w:val="-2"/>
          <w:sz w:val="24"/>
          <w:szCs w:val="24"/>
        </w:rPr>
      </w:pPr>
    </w:p>
    <w:p w:rsidR="00043CAA" w:rsidRPr="003501DB" w:rsidRDefault="00043CAA" w:rsidP="00043CAA">
      <w:pPr>
        <w:spacing w:line="276" w:lineRule="auto"/>
        <w:rPr>
          <w:rFonts w:ascii="Calibri" w:hAnsi="Calibri" w:cs="Calibri"/>
          <w:color w:val="002060"/>
          <w:spacing w:val="-2"/>
          <w:sz w:val="24"/>
          <w:szCs w:val="24"/>
        </w:rPr>
      </w:pPr>
      <w:r w:rsidRPr="003501DB">
        <w:rPr>
          <w:rFonts w:ascii="Calibri" w:hAnsi="Calibri" w:cs="Calibri"/>
          <w:color w:val="002060"/>
          <w:spacing w:val="-2"/>
          <w:sz w:val="24"/>
          <w:szCs w:val="24"/>
        </w:rPr>
        <w:t xml:space="preserve">b) il riconoscimento di debito, anche qualora si ritenga sia un negozio giuridico, ha un’efficacia esclusivamente processuale e non sostanziale </w:t>
      </w:r>
    </w:p>
    <w:p w:rsidR="00043CAA" w:rsidRPr="003501DB" w:rsidRDefault="00043CAA" w:rsidP="00043CAA">
      <w:pPr>
        <w:spacing w:line="276" w:lineRule="auto"/>
        <w:rPr>
          <w:rFonts w:ascii="Calibri" w:hAnsi="Calibri" w:cs="Calibri"/>
          <w:color w:val="002060"/>
          <w:spacing w:val="-2"/>
          <w:sz w:val="24"/>
          <w:szCs w:val="24"/>
        </w:rPr>
      </w:pPr>
      <w:r w:rsidRPr="003501DB">
        <w:rPr>
          <w:rFonts w:ascii="Calibri" w:hAnsi="Calibri" w:cs="Calibri"/>
          <w:color w:val="002060"/>
          <w:spacing w:val="-2"/>
          <w:sz w:val="24"/>
          <w:szCs w:val="24"/>
        </w:rPr>
        <w:lastRenderedPageBreak/>
        <w:t xml:space="preserve">- deve escludersi, pertanto, che lo stesso possa essere assoggettato all’aliquota proporzionale dell’imposta di registro nella misura dell’1 per cento, di cui all’art. 3 della tariffa, parte prima, allegata al D.P.R. n. 131/1986, non trattandosi di un atto dichiarativo che incide su situazioni giuridiche preesistenti. Si tratta quindi di un atto riconducibile, se redatto nella forma dell’atto pubblico o della scrittura privata autenticata, all’ambito applicativo dell’art. 11 della tariffa citata, con debenza dell’imposta di registro in misura fissa (in tal senso la dottrina assolutamente prevalente. Cfr., fra gli altri, Contrino, </w:t>
      </w:r>
      <w:r w:rsidRPr="003501DB">
        <w:rPr>
          <w:rFonts w:ascii="Calibri" w:hAnsi="Calibri" w:cs="Calibri"/>
          <w:i/>
          <w:color w:val="002060"/>
          <w:spacing w:val="-2"/>
          <w:sz w:val="24"/>
          <w:szCs w:val="24"/>
        </w:rPr>
        <w:t>Note sulla nozione di “atto di natura dichiarativa” nel tributo di registro</w:t>
      </w:r>
      <w:r w:rsidRPr="003501DB">
        <w:rPr>
          <w:rFonts w:ascii="Calibri" w:hAnsi="Calibri" w:cs="Calibri"/>
          <w:color w:val="002060"/>
          <w:spacing w:val="-2"/>
          <w:sz w:val="24"/>
          <w:szCs w:val="24"/>
        </w:rPr>
        <w:t xml:space="preserve">, in </w:t>
      </w:r>
      <w:proofErr w:type="spellStart"/>
      <w:r w:rsidRPr="003501DB">
        <w:rPr>
          <w:rFonts w:ascii="Calibri" w:hAnsi="Calibri" w:cs="Calibri"/>
          <w:i/>
          <w:color w:val="002060"/>
          <w:spacing w:val="-2"/>
          <w:sz w:val="24"/>
          <w:szCs w:val="24"/>
        </w:rPr>
        <w:t>Rass</w:t>
      </w:r>
      <w:proofErr w:type="spellEnd"/>
      <w:r w:rsidRPr="003501DB">
        <w:rPr>
          <w:rFonts w:ascii="Calibri" w:hAnsi="Calibri" w:cs="Calibri"/>
          <w:i/>
          <w:color w:val="002060"/>
          <w:spacing w:val="-2"/>
          <w:sz w:val="24"/>
          <w:szCs w:val="24"/>
        </w:rPr>
        <w:t xml:space="preserve">. </w:t>
      </w:r>
      <w:proofErr w:type="spellStart"/>
      <w:proofErr w:type="gramStart"/>
      <w:r w:rsidRPr="003501DB">
        <w:rPr>
          <w:rFonts w:ascii="Calibri" w:hAnsi="Calibri" w:cs="Calibri"/>
          <w:i/>
          <w:color w:val="002060"/>
          <w:spacing w:val="-2"/>
          <w:sz w:val="24"/>
          <w:szCs w:val="24"/>
        </w:rPr>
        <w:t>trib</w:t>
      </w:r>
      <w:proofErr w:type="spellEnd"/>
      <w:r w:rsidRPr="003501DB">
        <w:rPr>
          <w:rFonts w:ascii="Calibri" w:hAnsi="Calibri" w:cs="Calibri"/>
          <w:color w:val="002060"/>
          <w:spacing w:val="-2"/>
          <w:sz w:val="24"/>
          <w:szCs w:val="24"/>
        </w:rPr>
        <w:t>.,</w:t>
      </w:r>
      <w:proofErr w:type="gramEnd"/>
      <w:r w:rsidRPr="003501DB">
        <w:rPr>
          <w:rFonts w:ascii="Calibri" w:hAnsi="Calibri" w:cs="Calibri"/>
          <w:color w:val="002060"/>
          <w:spacing w:val="-2"/>
          <w:sz w:val="24"/>
          <w:szCs w:val="24"/>
        </w:rPr>
        <w:t xml:space="preserve"> 2011, 662 ss.; </w:t>
      </w:r>
      <w:proofErr w:type="spellStart"/>
      <w:r w:rsidRPr="003501DB">
        <w:rPr>
          <w:rFonts w:ascii="Calibri" w:hAnsi="Calibri" w:cs="Calibri"/>
          <w:color w:val="002060"/>
          <w:spacing w:val="-2"/>
          <w:sz w:val="24"/>
          <w:szCs w:val="24"/>
        </w:rPr>
        <w:t>Busani</w:t>
      </w:r>
      <w:proofErr w:type="spellEnd"/>
      <w:r w:rsidRPr="003501DB">
        <w:rPr>
          <w:rFonts w:ascii="Calibri" w:hAnsi="Calibri" w:cs="Calibri"/>
          <w:color w:val="002060"/>
          <w:spacing w:val="-2"/>
          <w:sz w:val="24"/>
          <w:szCs w:val="24"/>
        </w:rPr>
        <w:t xml:space="preserve">, </w:t>
      </w:r>
      <w:r w:rsidRPr="003501DB">
        <w:rPr>
          <w:rFonts w:ascii="Calibri" w:hAnsi="Calibri" w:cs="Calibri"/>
          <w:i/>
          <w:color w:val="002060"/>
          <w:spacing w:val="-2"/>
          <w:sz w:val="24"/>
          <w:szCs w:val="24"/>
        </w:rPr>
        <w:t>L’imposta di registro</w:t>
      </w:r>
      <w:r w:rsidRPr="003501DB">
        <w:rPr>
          <w:rFonts w:ascii="Calibri" w:hAnsi="Calibri" w:cs="Calibri"/>
          <w:color w:val="002060"/>
          <w:spacing w:val="-2"/>
          <w:sz w:val="24"/>
          <w:szCs w:val="24"/>
        </w:rPr>
        <w:t xml:space="preserve">, Milano, 2009, 972. Cfr. altresì Monteleone, </w:t>
      </w:r>
      <w:r w:rsidRPr="003501DB">
        <w:rPr>
          <w:rFonts w:ascii="Calibri" w:hAnsi="Calibri" w:cs="Calibri"/>
          <w:i/>
          <w:color w:val="002060"/>
          <w:spacing w:val="-2"/>
          <w:sz w:val="24"/>
          <w:szCs w:val="24"/>
        </w:rPr>
        <w:t>Registro-ricognizione di debito</w:t>
      </w:r>
      <w:r w:rsidRPr="003501DB">
        <w:rPr>
          <w:rFonts w:ascii="Calibri" w:hAnsi="Calibri" w:cs="Calibri"/>
          <w:color w:val="002060"/>
          <w:spacing w:val="-2"/>
          <w:sz w:val="24"/>
          <w:szCs w:val="24"/>
        </w:rPr>
        <w:t>, studio n. 361 c</w:t>
      </w:r>
      <w:r w:rsidRPr="003501DB">
        <w:rPr>
          <w:rFonts w:ascii="Calibri" w:hAnsi="Calibri" w:cs="Calibri"/>
          <w:i/>
          <w:color w:val="002060"/>
          <w:spacing w:val="-2"/>
          <w:sz w:val="24"/>
          <w:szCs w:val="24"/>
        </w:rPr>
        <w:t xml:space="preserve"> </w:t>
      </w:r>
      <w:r w:rsidRPr="003501DB">
        <w:rPr>
          <w:rFonts w:ascii="Calibri" w:hAnsi="Calibri" w:cs="Calibri"/>
          <w:color w:val="002060"/>
          <w:spacing w:val="-2"/>
          <w:sz w:val="24"/>
          <w:szCs w:val="24"/>
        </w:rPr>
        <w:t>bis, approvato dalla Commissione Studi Tributari il 24 maggio 1996). E, nel caso di negozi plurimi, occorrerebbe tenere conto dei principi relativi all’applicazione delle imposte fisse affermati nella circolare n. 44/E del 2011 con riguardo agli atti non aventi ad oggetto prestazioni di contenuto patrimoniale</w:t>
      </w:r>
    </w:p>
    <w:p w:rsidR="00043CAA" w:rsidRPr="003501DB" w:rsidRDefault="00043CAA" w:rsidP="00043CAA">
      <w:pPr>
        <w:spacing w:line="276" w:lineRule="auto"/>
        <w:rPr>
          <w:rFonts w:ascii="Calibri" w:hAnsi="Calibri" w:cs="Calibri"/>
          <w:color w:val="002060"/>
          <w:spacing w:val="-2"/>
          <w:sz w:val="24"/>
          <w:szCs w:val="24"/>
        </w:rPr>
      </w:pPr>
      <w:r w:rsidRPr="003501DB">
        <w:rPr>
          <w:rFonts w:ascii="Calibri" w:hAnsi="Calibri" w:cs="Calibri"/>
          <w:color w:val="002060"/>
          <w:spacing w:val="-2"/>
          <w:sz w:val="24"/>
          <w:szCs w:val="24"/>
        </w:rPr>
        <w:t>- scarsamente rilevante appare essere sul punto precedente la giurisprudenza tributaria di legittimità, in quanto le sentenze affrontano incidentalmente l’applicabilità dell’aliquota dell’1 per cento al riconoscimento di debito quale atto di natura dichiarativa senza alcuna argomentazione o motivazione fondata sugli effetti giuridici dell’atto (</w:t>
      </w:r>
      <w:r w:rsidRPr="003501DB">
        <w:rPr>
          <w:rFonts w:ascii="Calibri" w:hAnsi="Calibri" w:cs="Calibri"/>
          <w:i/>
          <w:color w:val="002060"/>
          <w:spacing w:val="-2"/>
          <w:sz w:val="24"/>
          <w:szCs w:val="24"/>
        </w:rPr>
        <w:t>ex</w:t>
      </w:r>
      <w:r w:rsidRPr="003501DB">
        <w:rPr>
          <w:rFonts w:ascii="Calibri" w:hAnsi="Calibri" w:cs="Calibri"/>
          <w:color w:val="002060"/>
          <w:spacing w:val="-2"/>
          <w:sz w:val="24"/>
          <w:szCs w:val="24"/>
        </w:rPr>
        <w:t xml:space="preserve"> art. 20 D.P.R. n. 131/1986). Cfr. Cass. n. 12432/2007 (che riporta solo incidentalmente, come tesi della ricorrente Agenzia delle Entrate, l’applicabilità dell’art. 3 della tariffa cit. al riconoscimento di debito quale atto dichiarativo, senza nessuna argomentazione in quanto l’oggetto della decisione della Corte era l’ulteriore questione relativa alla tassazione per enunciazione anche dell’atto costitutivo del sottostante rapporto patrimoniale</w:t>
      </w:r>
      <w:r w:rsidRPr="003501DB">
        <w:rPr>
          <w:rFonts w:ascii="Calibri" w:hAnsi="Calibri" w:cs="Calibri"/>
          <w:b/>
          <w:color w:val="002060"/>
          <w:spacing w:val="-2"/>
          <w:sz w:val="24"/>
          <w:szCs w:val="24"/>
          <w:vertAlign w:val="superscript"/>
        </w:rPr>
        <w:t xml:space="preserve"> (1)</w:t>
      </w:r>
      <w:r w:rsidRPr="003501DB">
        <w:rPr>
          <w:rFonts w:ascii="Calibri" w:hAnsi="Calibri" w:cs="Calibri"/>
          <w:color w:val="002060"/>
          <w:spacing w:val="-2"/>
          <w:sz w:val="24"/>
          <w:szCs w:val="24"/>
        </w:rPr>
        <w:t xml:space="preserve">); Cass. n. 16829/2008 (la quale pur non potendosi pronunciare sulla fattispecie concreta richiama senza argomentazioni Cass. n. 12432 cit. quanto all’applicabilità dell’aliquota dell’1 per cento). Altrettanto scarna di motivazioni e contraddittoria è la giurisprudenza delle Commissioni tributarie che sostengono l’applicabilità dell’aliquota dell’1 per cento (cfr. Comm. </w:t>
      </w:r>
      <w:proofErr w:type="spellStart"/>
      <w:r w:rsidRPr="003501DB">
        <w:rPr>
          <w:rFonts w:ascii="Calibri" w:hAnsi="Calibri" w:cs="Calibri"/>
          <w:color w:val="002060"/>
          <w:spacing w:val="-2"/>
          <w:sz w:val="24"/>
          <w:szCs w:val="24"/>
        </w:rPr>
        <w:t>trib</w:t>
      </w:r>
      <w:proofErr w:type="spellEnd"/>
      <w:r w:rsidRPr="003501DB">
        <w:rPr>
          <w:rFonts w:ascii="Calibri" w:hAnsi="Calibri" w:cs="Calibri"/>
          <w:color w:val="002060"/>
          <w:spacing w:val="-2"/>
          <w:sz w:val="24"/>
          <w:szCs w:val="24"/>
        </w:rPr>
        <w:t xml:space="preserve">. </w:t>
      </w:r>
      <w:proofErr w:type="spellStart"/>
      <w:r w:rsidRPr="003501DB">
        <w:rPr>
          <w:rFonts w:ascii="Calibri" w:hAnsi="Calibri" w:cs="Calibri"/>
          <w:color w:val="002060"/>
          <w:spacing w:val="-2"/>
          <w:sz w:val="24"/>
          <w:szCs w:val="24"/>
        </w:rPr>
        <w:t>prov</w:t>
      </w:r>
      <w:proofErr w:type="spellEnd"/>
      <w:r w:rsidRPr="003501DB">
        <w:rPr>
          <w:rFonts w:ascii="Calibri" w:hAnsi="Calibri" w:cs="Calibri"/>
          <w:color w:val="002060"/>
          <w:spacing w:val="-2"/>
          <w:sz w:val="24"/>
          <w:szCs w:val="24"/>
        </w:rPr>
        <w:t xml:space="preserve">. Alessandria n. 119/2010, Comm. </w:t>
      </w:r>
      <w:proofErr w:type="spellStart"/>
      <w:r w:rsidRPr="003501DB">
        <w:rPr>
          <w:rFonts w:ascii="Calibri" w:hAnsi="Calibri" w:cs="Calibri"/>
          <w:color w:val="002060"/>
          <w:spacing w:val="-2"/>
          <w:sz w:val="24"/>
          <w:szCs w:val="24"/>
        </w:rPr>
        <w:t>prov</w:t>
      </w:r>
      <w:proofErr w:type="spellEnd"/>
      <w:r w:rsidRPr="003501DB">
        <w:rPr>
          <w:rFonts w:ascii="Calibri" w:hAnsi="Calibri" w:cs="Calibri"/>
          <w:color w:val="002060"/>
          <w:spacing w:val="-2"/>
          <w:sz w:val="24"/>
          <w:szCs w:val="24"/>
        </w:rPr>
        <w:t>. Treviso n. 12/2009</w:t>
      </w:r>
      <w:r w:rsidRPr="003501DB">
        <w:rPr>
          <w:rFonts w:ascii="Calibri" w:hAnsi="Calibri" w:cs="Calibri"/>
          <w:b/>
          <w:color w:val="002060"/>
          <w:spacing w:val="-2"/>
          <w:sz w:val="24"/>
          <w:szCs w:val="24"/>
          <w:vertAlign w:val="superscript"/>
        </w:rPr>
        <w:t xml:space="preserve"> (2)</w:t>
      </w:r>
      <w:r w:rsidRPr="003501DB">
        <w:rPr>
          <w:rFonts w:ascii="Calibri" w:hAnsi="Calibri" w:cs="Calibri"/>
          <w:color w:val="002060"/>
          <w:spacing w:val="-2"/>
          <w:sz w:val="24"/>
          <w:szCs w:val="24"/>
        </w:rPr>
        <w:t xml:space="preserve">; Comm. </w:t>
      </w:r>
      <w:proofErr w:type="spellStart"/>
      <w:r w:rsidRPr="003501DB">
        <w:rPr>
          <w:rFonts w:ascii="Calibri" w:hAnsi="Calibri" w:cs="Calibri"/>
          <w:color w:val="002060"/>
          <w:spacing w:val="-2"/>
          <w:sz w:val="24"/>
          <w:szCs w:val="24"/>
        </w:rPr>
        <w:t>trib</w:t>
      </w:r>
      <w:proofErr w:type="spellEnd"/>
      <w:r w:rsidRPr="003501DB">
        <w:rPr>
          <w:rFonts w:ascii="Calibri" w:hAnsi="Calibri" w:cs="Calibri"/>
          <w:color w:val="002060"/>
          <w:spacing w:val="-2"/>
          <w:sz w:val="24"/>
          <w:szCs w:val="24"/>
        </w:rPr>
        <w:t>. Reg. Marche n. 38/2008</w:t>
      </w:r>
      <w:r w:rsidRPr="003501DB">
        <w:rPr>
          <w:rFonts w:ascii="Calibri" w:hAnsi="Calibri" w:cs="Calibri"/>
          <w:b/>
          <w:color w:val="002060"/>
          <w:spacing w:val="-2"/>
          <w:sz w:val="24"/>
          <w:szCs w:val="24"/>
          <w:vertAlign w:val="superscript"/>
        </w:rPr>
        <w:t xml:space="preserve"> (3)</w:t>
      </w:r>
      <w:r w:rsidRPr="003501DB">
        <w:rPr>
          <w:rFonts w:ascii="Calibri" w:hAnsi="Calibri" w:cs="Calibri"/>
          <w:color w:val="002060"/>
          <w:spacing w:val="-2"/>
          <w:sz w:val="24"/>
          <w:szCs w:val="24"/>
        </w:rPr>
        <w:t xml:space="preserve">, Comm. </w:t>
      </w:r>
      <w:proofErr w:type="spellStart"/>
      <w:r w:rsidRPr="003501DB">
        <w:rPr>
          <w:rFonts w:ascii="Calibri" w:hAnsi="Calibri" w:cs="Calibri"/>
          <w:color w:val="002060"/>
          <w:spacing w:val="-2"/>
          <w:sz w:val="24"/>
          <w:szCs w:val="24"/>
        </w:rPr>
        <w:t>trib</w:t>
      </w:r>
      <w:proofErr w:type="spellEnd"/>
      <w:r w:rsidRPr="003501DB">
        <w:rPr>
          <w:rFonts w:ascii="Calibri" w:hAnsi="Calibri" w:cs="Calibri"/>
          <w:color w:val="002060"/>
          <w:spacing w:val="-2"/>
          <w:sz w:val="24"/>
          <w:szCs w:val="24"/>
        </w:rPr>
        <w:t xml:space="preserve">. Reg. Toscana n. 9/2001; </w:t>
      </w:r>
      <w:proofErr w:type="spellStart"/>
      <w:r w:rsidRPr="003501DB">
        <w:rPr>
          <w:rFonts w:ascii="Calibri" w:hAnsi="Calibri" w:cs="Calibri"/>
          <w:color w:val="002060"/>
          <w:spacing w:val="-2"/>
          <w:sz w:val="24"/>
          <w:szCs w:val="24"/>
        </w:rPr>
        <w:t>Comm</w:t>
      </w:r>
      <w:proofErr w:type="spellEnd"/>
      <w:r w:rsidRPr="003501DB">
        <w:rPr>
          <w:rFonts w:ascii="Calibri" w:hAnsi="Calibri" w:cs="Calibri"/>
          <w:color w:val="002060"/>
          <w:spacing w:val="-2"/>
          <w:sz w:val="24"/>
          <w:szCs w:val="24"/>
        </w:rPr>
        <w:t xml:space="preserve"> </w:t>
      </w:r>
      <w:proofErr w:type="spellStart"/>
      <w:r w:rsidRPr="003501DB">
        <w:rPr>
          <w:rFonts w:ascii="Calibri" w:hAnsi="Calibri" w:cs="Calibri"/>
          <w:color w:val="002060"/>
          <w:spacing w:val="-2"/>
          <w:sz w:val="24"/>
          <w:szCs w:val="24"/>
        </w:rPr>
        <w:t>prov</w:t>
      </w:r>
      <w:proofErr w:type="spellEnd"/>
      <w:r w:rsidRPr="003501DB">
        <w:rPr>
          <w:rFonts w:ascii="Calibri" w:hAnsi="Calibri" w:cs="Calibri"/>
          <w:color w:val="002060"/>
          <w:spacing w:val="-2"/>
          <w:sz w:val="24"/>
          <w:szCs w:val="24"/>
        </w:rPr>
        <w:t>. Torino n. 152/1997</w:t>
      </w:r>
      <w:r w:rsidRPr="003501DB">
        <w:rPr>
          <w:rFonts w:ascii="Calibri" w:hAnsi="Calibri" w:cs="Calibri"/>
          <w:b/>
          <w:color w:val="002060"/>
          <w:spacing w:val="-2"/>
          <w:sz w:val="24"/>
          <w:szCs w:val="24"/>
          <w:vertAlign w:val="superscript"/>
        </w:rPr>
        <w:t xml:space="preserve"> (4)</w:t>
      </w:r>
      <w:r w:rsidRPr="003501DB">
        <w:rPr>
          <w:rFonts w:ascii="Calibri" w:hAnsi="Calibri" w:cs="Calibri"/>
          <w:color w:val="002060"/>
          <w:spacing w:val="-2"/>
          <w:sz w:val="24"/>
          <w:szCs w:val="24"/>
        </w:rPr>
        <w:t xml:space="preserve">). </w:t>
      </w:r>
    </w:p>
    <w:p w:rsidR="00043CAA" w:rsidRPr="003501DB" w:rsidRDefault="00043CAA" w:rsidP="00043CAA">
      <w:pPr>
        <w:spacing w:line="276" w:lineRule="auto"/>
        <w:rPr>
          <w:rFonts w:ascii="Calibri" w:hAnsi="Calibri" w:cs="Calibri"/>
          <w:color w:val="002060"/>
          <w:spacing w:val="-2"/>
          <w:sz w:val="24"/>
          <w:szCs w:val="24"/>
        </w:rPr>
      </w:pPr>
      <w:r w:rsidRPr="003501DB">
        <w:rPr>
          <w:rFonts w:ascii="Calibri" w:hAnsi="Calibri" w:cs="Calibri"/>
          <w:color w:val="002060"/>
          <w:spacing w:val="-2"/>
          <w:sz w:val="24"/>
          <w:szCs w:val="24"/>
        </w:rPr>
        <w:t>Alla luce di queste considerazioni il tema merita successivi approfondimenti, sia sotto il profilo sostanziale che tributario, anche in relazione ad altre fattispecie negoziali che “necessitano” di una menzione del debito.</w:t>
      </w:r>
    </w:p>
    <w:p w:rsidR="00043CAA" w:rsidRPr="003501DB" w:rsidRDefault="00043CAA" w:rsidP="00043CAA">
      <w:pPr>
        <w:spacing w:line="276" w:lineRule="auto"/>
        <w:rPr>
          <w:rFonts w:ascii="Calibri" w:hAnsi="Calibri" w:cs="Calibri"/>
          <w:color w:val="002060"/>
          <w:spacing w:val="-2"/>
          <w:sz w:val="24"/>
          <w:szCs w:val="24"/>
        </w:rPr>
      </w:pPr>
    </w:p>
    <w:p w:rsidR="00043CAA" w:rsidRPr="003501DB" w:rsidRDefault="00043CAA" w:rsidP="00043CAA">
      <w:pPr>
        <w:spacing w:line="276" w:lineRule="auto"/>
        <w:jc w:val="right"/>
        <w:rPr>
          <w:rFonts w:ascii="Calibri" w:hAnsi="Calibri" w:cs="Calibri"/>
          <w:i/>
          <w:color w:val="002060"/>
          <w:spacing w:val="-2"/>
          <w:sz w:val="24"/>
          <w:szCs w:val="24"/>
        </w:rPr>
      </w:pPr>
      <w:r w:rsidRPr="003501DB">
        <w:rPr>
          <w:rFonts w:ascii="Calibri" w:hAnsi="Calibri" w:cs="Calibri"/>
          <w:i/>
          <w:color w:val="002060"/>
          <w:spacing w:val="-2"/>
          <w:sz w:val="24"/>
          <w:szCs w:val="24"/>
        </w:rPr>
        <w:t>Annarita Lomonaco – Giampiero Monteleone</w:t>
      </w:r>
    </w:p>
    <w:p w:rsidR="00043CAA" w:rsidRPr="003501DB" w:rsidRDefault="00043CAA" w:rsidP="00043CAA">
      <w:pPr>
        <w:spacing w:line="276" w:lineRule="auto"/>
        <w:rPr>
          <w:rFonts w:ascii="Calibri" w:hAnsi="Calibri" w:cs="Calibri"/>
          <w:b/>
          <w:i/>
          <w:color w:val="002060"/>
          <w:spacing w:val="-2"/>
          <w:sz w:val="24"/>
          <w:szCs w:val="24"/>
        </w:rPr>
      </w:pPr>
    </w:p>
    <w:p w:rsidR="00043CAA" w:rsidRPr="003501DB" w:rsidRDefault="00043CAA" w:rsidP="00043CAA">
      <w:pPr>
        <w:spacing w:line="276" w:lineRule="auto"/>
        <w:rPr>
          <w:rFonts w:ascii="Calibri" w:hAnsi="Calibri" w:cs="Calibri"/>
          <w:b/>
          <w:i/>
          <w:color w:val="002060"/>
          <w:spacing w:val="-2"/>
          <w:sz w:val="24"/>
          <w:szCs w:val="24"/>
        </w:rPr>
      </w:pPr>
      <w:r w:rsidRPr="003501DB">
        <w:rPr>
          <w:rFonts w:ascii="Calibri" w:hAnsi="Calibri" w:cs="Calibri"/>
          <w:b/>
          <w:i/>
          <w:color w:val="002060"/>
          <w:spacing w:val="-2"/>
          <w:sz w:val="24"/>
          <w:szCs w:val="24"/>
        </w:rPr>
        <w:t>Allegato</w:t>
      </w:r>
    </w:p>
    <w:p w:rsidR="00043CAA" w:rsidRPr="003501DB" w:rsidRDefault="00043CAA" w:rsidP="00043CAA">
      <w:pPr>
        <w:spacing w:line="276" w:lineRule="auto"/>
        <w:rPr>
          <w:rFonts w:ascii="Calibri" w:hAnsi="Calibri" w:cs="Calibri"/>
          <w:b/>
          <w:color w:val="002060"/>
          <w:spacing w:val="-2"/>
          <w:sz w:val="24"/>
          <w:szCs w:val="24"/>
        </w:rPr>
      </w:pPr>
    </w:p>
    <w:p w:rsidR="00043CAA" w:rsidRPr="003501DB" w:rsidRDefault="00043CAA" w:rsidP="00043CAA">
      <w:pPr>
        <w:spacing w:line="276" w:lineRule="auto"/>
        <w:ind w:firstLine="0"/>
        <w:rPr>
          <w:rFonts w:ascii="Calibri" w:hAnsi="Calibri" w:cs="Calibri"/>
          <w:b/>
          <w:color w:val="002060"/>
          <w:spacing w:val="-2"/>
          <w:sz w:val="28"/>
          <w:szCs w:val="24"/>
        </w:rPr>
      </w:pPr>
      <w:r w:rsidRPr="003501DB">
        <w:rPr>
          <w:rFonts w:ascii="Calibri" w:hAnsi="Calibri" w:cs="Calibri"/>
          <w:b/>
          <w:color w:val="002060"/>
          <w:spacing w:val="-2"/>
          <w:sz w:val="28"/>
          <w:szCs w:val="24"/>
        </w:rPr>
        <w:t>IL “CONTENUTO MINIMO” DEL RICONOSCIMENTO DI DEBITO ED I SUOI PROFILI EFFETTUALI: UNA RASSEGNA GIURISPRUDENZIALE</w:t>
      </w:r>
    </w:p>
    <w:p w:rsidR="00043CAA" w:rsidRPr="003501DB" w:rsidRDefault="00043CAA" w:rsidP="00043CAA">
      <w:pPr>
        <w:spacing w:line="276" w:lineRule="auto"/>
        <w:ind w:firstLine="0"/>
        <w:rPr>
          <w:rFonts w:ascii="Calibri" w:hAnsi="Calibri" w:cs="Calibri"/>
          <w:b/>
          <w:color w:val="002060"/>
          <w:spacing w:val="-2"/>
          <w:sz w:val="28"/>
          <w:szCs w:val="24"/>
        </w:rPr>
      </w:pPr>
    </w:p>
    <w:p w:rsidR="00043CAA" w:rsidRPr="003501DB" w:rsidRDefault="00043CAA" w:rsidP="00043CAA">
      <w:pPr>
        <w:shd w:val="clear" w:color="auto" w:fill="FFFFFF"/>
        <w:spacing w:line="276" w:lineRule="auto"/>
        <w:rPr>
          <w:rFonts w:ascii="Calibri" w:hAnsi="Calibri" w:cs="Calibri"/>
          <w:color w:val="002060"/>
          <w:spacing w:val="-2"/>
          <w:sz w:val="24"/>
          <w:szCs w:val="24"/>
        </w:rPr>
      </w:pPr>
      <w:r w:rsidRPr="003501DB">
        <w:rPr>
          <w:rFonts w:ascii="Calibri" w:hAnsi="Calibri" w:cs="Calibri"/>
          <w:color w:val="002060"/>
          <w:spacing w:val="-2"/>
          <w:sz w:val="24"/>
          <w:szCs w:val="24"/>
        </w:rPr>
        <w:t>Il riconoscimento e la ricognizione di debito non rappresentano una fonte autonoma di obbligazione, ma hanno soltanto un effetto confermativo di un preesistente rapporto fondamentale (</w:t>
      </w:r>
      <w:proofErr w:type="gramStart"/>
      <w:r w:rsidRPr="003501DB">
        <w:rPr>
          <w:rFonts w:ascii="Calibri" w:hAnsi="Calibri" w:cs="Calibri"/>
          <w:color w:val="002060"/>
          <w:spacing w:val="-2"/>
          <w:sz w:val="24"/>
          <w:szCs w:val="24"/>
        </w:rPr>
        <w:t>Cass.,</w:t>
      </w:r>
      <w:proofErr w:type="gramEnd"/>
      <w:r w:rsidRPr="003501DB">
        <w:rPr>
          <w:rFonts w:ascii="Calibri" w:hAnsi="Calibri" w:cs="Calibri"/>
          <w:color w:val="002060"/>
          <w:spacing w:val="-2"/>
          <w:sz w:val="24"/>
          <w:szCs w:val="24"/>
        </w:rPr>
        <w:t xml:space="preserve"> sez. III, 14 febbraio 2012, n. 2104, in </w:t>
      </w:r>
      <w:proofErr w:type="spellStart"/>
      <w:r w:rsidRPr="003501DB">
        <w:rPr>
          <w:rFonts w:ascii="Calibri" w:hAnsi="Calibri" w:cs="Calibri"/>
          <w:i/>
          <w:color w:val="002060"/>
          <w:spacing w:val="-2"/>
          <w:sz w:val="24"/>
          <w:szCs w:val="24"/>
        </w:rPr>
        <w:t>Giust</w:t>
      </w:r>
      <w:proofErr w:type="spellEnd"/>
      <w:r w:rsidRPr="003501DB">
        <w:rPr>
          <w:rFonts w:ascii="Calibri" w:hAnsi="Calibri" w:cs="Calibri"/>
          <w:i/>
          <w:color w:val="002060"/>
          <w:spacing w:val="-2"/>
          <w:sz w:val="24"/>
          <w:szCs w:val="24"/>
        </w:rPr>
        <w:t>. civ. Mass</w:t>
      </w:r>
      <w:r w:rsidRPr="003501DB">
        <w:rPr>
          <w:rFonts w:ascii="Calibri" w:hAnsi="Calibri" w:cs="Calibri"/>
          <w:color w:val="002060"/>
          <w:spacing w:val="-2"/>
          <w:sz w:val="24"/>
          <w:szCs w:val="24"/>
        </w:rPr>
        <w:t xml:space="preserve">., 2012, 2, p. 162), venendo ad operarsi, un’astrazione meramente processuale della </w:t>
      </w:r>
      <w:r w:rsidRPr="003501DB">
        <w:rPr>
          <w:rFonts w:ascii="Calibri" w:hAnsi="Calibri" w:cs="Calibri"/>
          <w:i/>
          <w:color w:val="002060"/>
          <w:spacing w:val="-2"/>
          <w:sz w:val="24"/>
          <w:szCs w:val="24"/>
        </w:rPr>
        <w:t xml:space="preserve">causa </w:t>
      </w:r>
      <w:proofErr w:type="spellStart"/>
      <w:r w:rsidRPr="003501DB">
        <w:rPr>
          <w:rFonts w:ascii="Calibri" w:hAnsi="Calibri" w:cs="Calibri"/>
          <w:i/>
          <w:color w:val="002060"/>
          <w:spacing w:val="-2"/>
          <w:sz w:val="24"/>
          <w:szCs w:val="24"/>
        </w:rPr>
        <w:t>debendi</w:t>
      </w:r>
      <w:proofErr w:type="spellEnd"/>
      <w:r w:rsidRPr="003501DB">
        <w:rPr>
          <w:rFonts w:ascii="Calibri" w:hAnsi="Calibri" w:cs="Calibri"/>
          <w:color w:val="002060"/>
          <w:spacing w:val="-2"/>
          <w:sz w:val="24"/>
          <w:szCs w:val="24"/>
        </w:rPr>
        <w:t xml:space="preserve">, comportante una semplice </w:t>
      </w:r>
      <w:proofErr w:type="spellStart"/>
      <w:r w:rsidRPr="003501DB">
        <w:rPr>
          <w:rFonts w:ascii="Calibri" w:hAnsi="Calibri" w:cs="Calibri"/>
          <w:i/>
          <w:color w:val="002060"/>
          <w:spacing w:val="-2"/>
          <w:sz w:val="24"/>
          <w:szCs w:val="24"/>
        </w:rPr>
        <w:t>relevatio</w:t>
      </w:r>
      <w:proofErr w:type="spellEnd"/>
      <w:r w:rsidRPr="003501DB">
        <w:rPr>
          <w:rFonts w:ascii="Calibri" w:hAnsi="Calibri" w:cs="Calibri"/>
          <w:i/>
          <w:color w:val="002060"/>
          <w:spacing w:val="-2"/>
          <w:sz w:val="24"/>
          <w:szCs w:val="24"/>
        </w:rPr>
        <w:t xml:space="preserve"> ab onere</w:t>
      </w:r>
      <w:r w:rsidRPr="003501DB">
        <w:rPr>
          <w:rFonts w:ascii="Calibri" w:hAnsi="Calibri" w:cs="Calibri"/>
          <w:color w:val="002060"/>
          <w:spacing w:val="-2"/>
          <w:sz w:val="24"/>
          <w:szCs w:val="24"/>
        </w:rPr>
        <w:t xml:space="preserve"> </w:t>
      </w:r>
      <w:r w:rsidRPr="003501DB">
        <w:rPr>
          <w:rFonts w:ascii="Calibri" w:hAnsi="Calibri" w:cs="Calibri"/>
          <w:i/>
          <w:color w:val="002060"/>
          <w:spacing w:val="-2"/>
          <w:sz w:val="24"/>
          <w:szCs w:val="24"/>
        </w:rPr>
        <w:t>probandi</w:t>
      </w:r>
      <w:r w:rsidRPr="003501DB">
        <w:rPr>
          <w:rFonts w:ascii="Calibri" w:hAnsi="Calibri" w:cs="Calibri"/>
          <w:color w:val="002060"/>
          <w:spacing w:val="-2"/>
          <w:sz w:val="24"/>
          <w:szCs w:val="24"/>
        </w:rPr>
        <w:t xml:space="preserve"> per la quale il destinatario della promessa è dispensato dall’onere di provare </w:t>
      </w:r>
      <w:r w:rsidRPr="003501DB">
        <w:rPr>
          <w:rFonts w:ascii="Calibri" w:hAnsi="Calibri" w:cs="Calibri"/>
          <w:color w:val="002060"/>
          <w:spacing w:val="-2"/>
          <w:sz w:val="24"/>
          <w:szCs w:val="24"/>
        </w:rPr>
        <w:lastRenderedPageBreak/>
        <w:t xml:space="preserve">l’esistenza del rapporto fondamentale, che si presume fino a prova contraria, a meno che egli non rinunci, anche implicitamente, al vantaggio dell’inversione dell’onere della prova (come nella specie, chiedendo l’ammissione di prova testimoniale sull’esistenza del rapporto fondamentale) (Cass., 31 marzo 2010, n. 7787, in </w:t>
      </w:r>
      <w:proofErr w:type="spellStart"/>
      <w:r w:rsidRPr="003501DB">
        <w:rPr>
          <w:rFonts w:ascii="Calibri" w:hAnsi="Calibri" w:cs="Calibri"/>
          <w:i/>
          <w:color w:val="002060"/>
          <w:spacing w:val="-2"/>
          <w:sz w:val="24"/>
          <w:szCs w:val="24"/>
        </w:rPr>
        <w:t>Red</w:t>
      </w:r>
      <w:proofErr w:type="spellEnd"/>
      <w:r w:rsidRPr="003501DB">
        <w:rPr>
          <w:rFonts w:ascii="Calibri" w:hAnsi="Calibri" w:cs="Calibri"/>
          <w:i/>
          <w:color w:val="002060"/>
          <w:spacing w:val="-2"/>
          <w:sz w:val="24"/>
          <w:szCs w:val="24"/>
        </w:rPr>
        <w:t xml:space="preserve">. </w:t>
      </w:r>
      <w:proofErr w:type="spellStart"/>
      <w:r w:rsidRPr="003501DB">
        <w:rPr>
          <w:rFonts w:ascii="Calibri" w:hAnsi="Calibri" w:cs="Calibri"/>
          <w:i/>
          <w:color w:val="002060"/>
          <w:spacing w:val="-2"/>
          <w:sz w:val="24"/>
          <w:szCs w:val="24"/>
        </w:rPr>
        <w:t>Giust</w:t>
      </w:r>
      <w:proofErr w:type="spellEnd"/>
      <w:r w:rsidRPr="003501DB">
        <w:rPr>
          <w:rFonts w:ascii="Calibri" w:hAnsi="Calibri" w:cs="Calibri"/>
          <w:i/>
          <w:color w:val="002060"/>
          <w:spacing w:val="-2"/>
          <w:sz w:val="24"/>
          <w:szCs w:val="24"/>
        </w:rPr>
        <w:t>. civ</w:t>
      </w:r>
      <w:r w:rsidRPr="003501DB">
        <w:rPr>
          <w:rFonts w:ascii="Calibri" w:hAnsi="Calibri" w:cs="Calibri"/>
          <w:color w:val="002060"/>
          <w:spacing w:val="-2"/>
          <w:sz w:val="24"/>
          <w:szCs w:val="24"/>
        </w:rPr>
        <w:t xml:space="preserve">. </w:t>
      </w:r>
      <w:r w:rsidRPr="003501DB">
        <w:rPr>
          <w:rFonts w:ascii="Calibri" w:hAnsi="Calibri" w:cs="Calibri"/>
          <w:i/>
          <w:color w:val="002060"/>
          <w:spacing w:val="-2"/>
          <w:sz w:val="24"/>
          <w:szCs w:val="24"/>
        </w:rPr>
        <w:t>Mass</w:t>
      </w:r>
      <w:r w:rsidRPr="003501DB">
        <w:rPr>
          <w:rFonts w:ascii="Calibri" w:hAnsi="Calibri" w:cs="Calibri"/>
          <w:color w:val="002060"/>
          <w:spacing w:val="-2"/>
          <w:sz w:val="24"/>
          <w:szCs w:val="24"/>
        </w:rPr>
        <w:t xml:space="preserve">., 2010, p. 3. Così, anche, </w:t>
      </w:r>
      <w:proofErr w:type="gramStart"/>
      <w:r w:rsidRPr="003501DB">
        <w:rPr>
          <w:rFonts w:ascii="Calibri" w:hAnsi="Calibri" w:cs="Calibri"/>
          <w:color w:val="002060"/>
          <w:spacing w:val="-2"/>
          <w:sz w:val="24"/>
          <w:szCs w:val="24"/>
        </w:rPr>
        <w:t>Cass.,</w:t>
      </w:r>
      <w:proofErr w:type="gramEnd"/>
      <w:r w:rsidRPr="003501DB">
        <w:rPr>
          <w:rFonts w:ascii="Calibri" w:hAnsi="Calibri" w:cs="Calibri"/>
          <w:color w:val="002060"/>
          <w:spacing w:val="-2"/>
          <w:sz w:val="24"/>
          <w:szCs w:val="24"/>
        </w:rPr>
        <w:t xml:space="preserve"> 15 maggio 2009, n. 11332; Cass., 11 novembre 2005, n. 22898; Cass., 18 novembre 2008, n. 27406; Cass., 20 gennaio 2006, n. 1101. Nella giurisprudenza di merito, Trib. Trieste, 26 giugno 2012, in </w:t>
      </w:r>
      <w:r w:rsidRPr="003501DB">
        <w:rPr>
          <w:rFonts w:ascii="Calibri" w:hAnsi="Calibri" w:cs="Calibri"/>
          <w:i/>
          <w:color w:val="002060"/>
          <w:spacing w:val="-2"/>
          <w:sz w:val="24"/>
          <w:szCs w:val="24"/>
        </w:rPr>
        <w:t xml:space="preserve">Redazione </w:t>
      </w:r>
      <w:proofErr w:type="spellStart"/>
      <w:r w:rsidRPr="003501DB">
        <w:rPr>
          <w:rFonts w:ascii="Calibri" w:hAnsi="Calibri" w:cs="Calibri"/>
          <w:i/>
          <w:color w:val="002060"/>
          <w:spacing w:val="-2"/>
          <w:sz w:val="24"/>
          <w:szCs w:val="24"/>
        </w:rPr>
        <w:t>Giuffrè</w:t>
      </w:r>
      <w:proofErr w:type="spellEnd"/>
      <w:r w:rsidRPr="003501DB">
        <w:rPr>
          <w:rFonts w:ascii="Calibri" w:hAnsi="Calibri" w:cs="Calibri"/>
          <w:color w:val="002060"/>
          <w:spacing w:val="-2"/>
          <w:sz w:val="24"/>
          <w:szCs w:val="24"/>
        </w:rPr>
        <w:t xml:space="preserve">, 2012. Ancora, Trib. Roma, sez. II, 9 settembre 2013, n. 17887, in </w:t>
      </w:r>
      <w:r w:rsidRPr="003501DB">
        <w:rPr>
          <w:rFonts w:ascii="Calibri" w:hAnsi="Calibri" w:cs="Calibri"/>
          <w:i/>
          <w:color w:val="002060"/>
          <w:spacing w:val="-2"/>
          <w:sz w:val="24"/>
          <w:szCs w:val="24"/>
        </w:rPr>
        <w:t xml:space="preserve">Redazione </w:t>
      </w:r>
      <w:proofErr w:type="spellStart"/>
      <w:r w:rsidRPr="003501DB">
        <w:rPr>
          <w:rFonts w:ascii="Calibri" w:hAnsi="Calibri" w:cs="Calibri"/>
          <w:i/>
          <w:color w:val="002060"/>
          <w:spacing w:val="-2"/>
          <w:sz w:val="24"/>
          <w:szCs w:val="24"/>
        </w:rPr>
        <w:t>Giuffrè</w:t>
      </w:r>
      <w:proofErr w:type="spellEnd"/>
      <w:r w:rsidRPr="003501DB">
        <w:rPr>
          <w:rFonts w:ascii="Calibri" w:hAnsi="Calibri" w:cs="Calibri"/>
          <w:color w:val="002060"/>
          <w:spacing w:val="-2"/>
          <w:sz w:val="24"/>
          <w:szCs w:val="24"/>
        </w:rPr>
        <w:t>, 2013).</w:t>
      </w:r>
    </w:p>
    <w:p w:rsidR="00043CAA" w:rsidRPr="003501DB" w:rsidRDefault="00043CAA" w:rsidP="00043CAA">
      <w:pPr>
        <w:shd w:val="clear" w:color="auto" w:fill="FFFFFF"/>
        <w:spacing w:line="276" w:lineRule="auto"/>
        <w:rPr>
          <w:rFonts w:ascii="Calibri" w:hAnsi="Calibri" w:cs="Calibri"/>
          <w:color w:val="002060"/>
          <w:spacing w:val="-2"/>
          <w:sz w:val="24"/>
          <w:szCs w:val="24"/>
        </w:rPr>
      </w:pPr>
    </w:p>
    <w:p w:rsidR="00043CAA" w:rsidRPr="003501DB" w:rsidRDefault="00043CAA" w:rsidP="00043CAA">
      <w:pPr>
        <w:shd w:val="clear" w:color="auto" w:fill="FFFFFF"/>
        <w:spacing w:line="276" w:lineRule="auto"/>
        <w:rPr>
          <w:rFonts w:ascii="Calibri" w:hAnsi="Calibri" w:cs="Calibri"/>
          <w:b/>
          <w:color w:val="002060"/>
          <w:spacing w:val="-2"/>
          <w:sz w:val="24"/>
          <w:szCs w:val="24"/>
        </w:rPr>
      </w:pPr>
      <w:r w:rsidRPr="003501DB">
        <w:rPr>
          <w:rFonts w:ascii="Calibri" w:hAnsi="Calibri" w:cs="Calibri"/>
          <w:b/>
          <w:color w:val="002060"/>
          <w:spacing w:val="-2"/>
          <w:sz w:val="24"/>
          <w:szCs w:val="24"/>
        </w:rPr>
        <w:t>- Contenuto minimo del riconoscimento di debito –</w:t>
      </w:r>
    </w:p>
    <w:p w:rsidR="00043CAA" w:rsidRPr="003501DB" w:rsidRDefault="00043CAA" w:rsidP="00043CAA">
      <w:pPr>
        <w:shd w:val="clear" w:color="auto" w:fill="FFFFFF"/>
        <w:spacing w:line="276" w:lineRule="auto"/>
        <w:rPr>
          <w:rFonts w:ascii="Calibri" w:hAnsi="Calibri" w:cs="Calibri"/>
          <w:b/>
          <w:i/>
          <w:color w:val="002060"/>
          <w:spacing w:val="-2"/>
          <w:sz w:val="24"/>
          <w:szCs w:val="24"/>
        </w:rPr>
      </w:pPr>
      <w:r w:rsidRPr="003501DB">
        <w:rPr>
          <w:rFonts w:ascii="Calibri" w:hAnsi="Calibri" w:cs="Calibri"/>
          <w:b/>
          <w:color w:val="002060"/>
          <w:spacing w:val="-2"/>
          <w:sz w:val="24"/>
          <w:szCs w:val="24"/>
        </w:rPr>
        <w:t>1)</w:t>
      </w:r>
      <w:r w:rsidRPr="003501DB">
        <w:rPr>
          <w:rFonts w:ascii="Calibri" w:hAnsi="Calibri" w:cs="Calibri"/>
          <w:color w:val="002060"/>
          <w:spacing w:val="-2"/>
          <w:sz w:val="24"/>
          <w:szCs w:val="24"/>
        </w:rPr>
        <w:t xml:space="preserve"> </w:t>
      </w:r>
      <w:r w:rsidRPr="003501DB">
        <w:rPr>
          <w:rFonts w:ascii="Calibri" w:hAnsi="Calibri" w:cs="Calibri"/>
          <w:b/>
          <w:i/>
          <w:color w:val="002060"/>
          <w:spacing w:val="-2"/>
          <w:sz w:val="24"/>
          <w:szCs w:val="24"/>
        </w:rPr>
        <w:t>dichiarazione proveniente dal debitore con specifica intenzione ricognitiva, non essendo sufficiente che la stessa esprima solo implicitamente la consapevolezza del suo autore in ordine all’esistenza del diritto.</w:t>
      </w:r>
    </w:p>
    <w:p w:rsidR="00043CAA" w:rsidRPr="003501DB" w:rsidRDefault="00043CAA" w:rsidP="00043CAA">
      <w:pPr>
        <w:shd w:val="clear" w:color="auto" w:fill="FFFFFF"/>
        <w:spacing w:line="276" w:lineRule="auto"/>
        <w:rPr>
          <w:rFonts w:ascii="Calibri" w:hAnsi="Calibri" w:cs="Calibri"/>
          <w:color w:val="002060"/>
          <w:spacing w:val="-2"/>
          <w:sz w:val="24"/>
          <w:szCs w:val="24"/>
        </w:rPr>
      </w:pPr>
    </w:p>
    <w:p w:rsidR="00043CAA" w:rsidRPr="003501DB" w:rsidRDefault="00043CAA" w:rsidP="00043CAA">
      <w:pPr>
        <w:shd w:val="clear" w:color="auto" w:fill="FFFFFF"/>
        <w:spacing w:line="276" w:lineRule="auto"/>
        <w:rPr>
          <w:rFonts w:ascii="Calibri" w:hAnsi="Calibri" w:cs="Calibri"/>
          <w:b/>
          <w:color w:val="002060"/>
          <w:spacing w:val="-2"/>
          <w:sz w:val="24"/>
          <w:szCs w:val="24"/>
          <w:u w:val="single"/>
        </w:rPr>
      </w:pPr>
      <w:r w:rsidRPr="003501DB">
        <w:rPr>
          <w:rFonts w:ascii="Calibri" w:hAnsi="Calibri" w:cs="Calibri"/>
          <w:color w:val="002060"/>
          <w:spacing w:val="-2"/>
          <w:sz w:val="24"/>
          <w:szCs w:val="24"/>
        </w:rPr>
        <w:t xml:space="preserve">Gli effetti della ricognizione di debito </w:t>
      </w:r>
      <w:r w:rsidRPr="003501DB">
        <w:rPr>
          <w:rFonts w:ascii="Calibri" w:hAnsi="Calibri" w:cs="Calibri"/>
          <w:i/>
          <w:color w:val="002060"/>
          <w:spacing w:val="-2"/>
          <w:sz w:val="24"/>
          <w:szCs w:val="24"/>
        </w:rPr>
        <w:t>ex</w:t>
      </w:r>
      <w:r w:rsidRPr="003501DB">
        <w:rPr>
          <w:rFonts w:ascii="Calibri" w:hAnsi="Calibri" w:cs="Calibri"/>
          <w:color w:val="002060"/>
          <w:spacing w:val="-2"/>
          <w:sz w:val="24"/>
          <w:szCs w:val="24"/>
        </w:rPr>
        <w:t xml:space="preserve"> art. 1988 c.c. (cd astrazione processuale della “</w:t>
      </w:r>
      <w:r w:rsidRPr="003501DB">
        <w:rPr>
          <w:rFonts w:ascii="Calibri" w:hAnsi="Calibri" w:cs="Calibri"/>
          <w:i/>
          <w:color w:val="002060"/>
          <w:spacing w:val="-2"/>
          <w:sz w:val="24"/>
          <w:szCs w:val="24"/>
        </w:rPr>
        <w:t xml:space="preserve">causa </w:t>
      </w:r>
      <w:proofErr w:type="spellStart"/>
      <w:r w:rsidRPr="003501DB">
        <w:rPr>
          <w:rFonts w:ascii="Calibri" w:hAnsi="Calibri" w:cs="Calibri"/>
          <w:i/>
          <w:color w:val="002060"/>
          <w:spacing w:val="-2"/>
          <w:sz w:val="24"/>
          <w:szCs w:val="24"/>
        </w:rPr>
        <w:t>debendi</w:t>
      </w:r>
      <w:proofErr w:type="spellEnd"/>
      <w:r w:rsidRPr="003501DB">
        <w:rPr>
          <w:rFonts w:ascii="Calibri" w:hAnsi="Calibri" w:cs="Calibri"/>
          <w:color w:val="002060"/>
          <w:spacing w:val="-2"/>
          <w:sz w:val="24"/>
          <w:szCs w:val="24"/>
        </w:rPr>
        <w:t xml:space="preserve">”) sono subordinati al fatto che la dichiarazione negoziale </w:t>
      </w:r>
      <w:r w:rsidRPr="003501DB">
        <w:rPr>
          <w:rFonts w:ascii="Calibri" w:hAnsi="Calibri" w:cs="Calibri"/>
          <w:b/>
          <w:i/>
          <w:color w:val="002060"/>
          <w:spacing w:val="-2"/>
          <w:sz w:val="24"/>
          <w:szCs w:val="24"/>
        </w:rPr>
        <w:t xml:space="preserve">esca volontariamente dalla sfera del suo autore in maniera espressa e con una specifica intenzione ricognitiva, tale da escludere che la relativa dichiarazione possa avere finalità diverse o che il riconoscimento resti condizionato da elementi estranei alla volontà del debitore. </w:t>
      </w:r>
      <w:r w:rsidRPr="003501DB">
        <w:rPr>
          <w:rFonts w:ascii="Calibri" w:hAnsi="Calibri" w:cs="Calibri"/>
          <w:color w:val="002060"/>
          <w:spacing w:val="-2"/>
          <w:sz w:val="24"/>
          <w:szCs w:val="24"/>
        </w:rPr>
        <w:t>Tale l’orientamento è costante nella giurisprudenza di legittimità (</w:t>
      </w:r>
      <w:proofErr w:type="gramStart"/>
      <w:r w:rsidRPr="003501DB">
        <w:rPr>
          <w:rFonts w:ascii="Calibri" w:hAnsi="Calibri" w:cs="Calibri"/>
          <w:color w:val="002060"/>
          <w:spacing w:val="-2"/>
          <w:sz w:val="24"/>
          <w:szCs w:val="24"/>
        </w:rPr>
        <w:t>Cass.,</w:t>
      </w:r>
      <w:proofErr w:type="gramEnd"/>
      <w:r w:rsidRPr="003501DB">
        <w:rPr>
          <w:rFonts w:ascii="Calibri" w:hAnsi="Calibri" w:cs="Calibri"/>
          <w:color w:val="002060"/>
          <w:spacing w:val="-2"/>
          <w:sz w:val="24"/>
          <w:szCs w:val="24"/>
        </w:rPr>
        <w:t xml:space="preserve"> 24 novembre 2010, n. 23822, in </w:t>
      </w:r>
      <w:proofErr w:type="spellStart"/>
      <w:r w:rsidRPr="003501DB">
        <w:rPr>
          <w:rFonts w:ascii="Calibri" w:hAnsi="Calibri" w:cs="Calibri"/>
          <w:i/>
          <w:color w:val="002060"/>
          <w:spacing w:val="-2"/>
          <w:sz w:val="24"/>
          <w:szCs w:val="24"/>
        </w:rPr>
        <w:t>Resp</w:t>
      </w:r>
      <w:proofErr w:type="spellEnd"/>
      <w:r w:rsidRPr="003501DB">
        <w:rPr>
          <w:rFonts w:ascii="Calibri" w:hAnsi="Calibri" w:cs="Calibri"/>
          <w:i/>
          <w:color w:val="002060"/>
          <w:spacing w:val="-2"/>
          <w:sz w:val="24"/>
          <w:szCs w:val="24"/>
        </w:rPr>
        <w:t xml:space="preserve">. civ. e </w:t>
      </w:r>
      <w:proofErr w:type="spellStart"/>
      <w:proofErr w:type="gramStart"/>
      <w:r w:rsidRPr="003501DB">
        <w:rPr>
          <w:rFonts w:ascii="Calibri" w:hAnsi="Calibri" w:cs="Calibri"/>
          <w:i/>
          <w:color w:val="002060"/>
          <w:spacing w:val="-2"/>
          <w:sz w:val="24"/>
          <w:szCs w:val="24"/>
        </w:rPr>
        <w:t>prev</w:t>
      </w:r>
      <w:proofErr w:type="spellEnd"/>
      <w:r w:rsidRPr="003501DB">
        <w:rPr>
          <w:rFonts w:ascii="Calibri" w:hAnsi="Calibri" w:cs="Calibri"/>
          <w:color w:val="002060"/>
          <w:spacing w:val="-2"/>
          <w:sz w:val="24"/>
          <w:szCs w:val="24"/>
        </w:rPr>
        <w:t>.,</w:t>
      </w:r>
      <w:proofErr w:type="gramEnd"/>
      <w:r w:rsidRPr="003501DB">
        <w:rPr>
          <w:rFonts w:ascii="Calibri" w:hAnsi="Calibri" w:cs="Calibri"/>
          <w:color w:val="002060"/>
          <w:spacing w:val="-2"/>
          <w:sz w:val="24"/>
          <w:szCs w:val="24"/>
        </w:rPr>
        <w:t xml:space="preserve"> 2011, 3, p. 702</w:t>
      </w:r>
      <w:r w:rsidRPr="003501DB">
        <w:rPr>
          <w:rFonts w:ascii="Calibri" w:hAnsi="Calibri" w:cs="Calibri"/>
          <w:b/>
          <w:color w:val="002060"/>
          <w:spacing w:val="-2"/>
          <w:sz w:val="24"/>
          <w:szCs w:val="24"/>
          <w:vertAlign w:val="superscript"/>
        </w:rPr>
        <w:t xml:space="preserve"> (5)</w:t>
      </w:r>
      <w:r w:rsidRPr="003501DB">
        <w:rPr>
          <w:rFonts w:ascii="Calibri" w:hAnsi="Calibri" w:cs="Calibri"/>
          <w:color w:val="002060"/>
          <w:spacing w:val="-2"/>
          <w:sz w:val="24"/>
          <w:szCs w:val="24"/>
        </w:rPr>
        <w:t xml:space="preserve">; Cass., sez. lav., 11 maggio 2009, n. 10755, in </w:t>
      </w:r>
      <w:proofErr w:type="spellStart"/>
      <w:r w:rsidRPr="003501DB">
        <w:rPr>
          <w:rFonts w:ascii="Calibri" w:hAnsi="Calibri" w:cs="Calibri"/>
          <w:i/>
          <w:color w:val="002060"/>
          <w:spacing w:val="-2"/>
          <w:sz w:val="24"/>
          <w:szCs w:val="24"/>
        </w:rPr>
        <w:t>Giust</w:t>
      </w:r>
      <w:proofErr w:type="spellEnd"/>
      <w:r w:rsidRPr="003501DB">
        <w:rPr>
          <w:rFonts w:ascii="Calibri" w:hAnsi="Calibri" w:cs="Calibri"/>
          <w:i/>
          <w:color w:val="002060"/>
          <w:spacing w:val="-2"/>
          <w:sz w:val="24"/>
          <w:szCs w:val="24"/>
        </w:rPr>
        <w:t>. civ. Mass</w:t>
      </w:r>
      <w:r w:rsidRPr="003501DB">
        <w:rPr>
          <w:rFonts w:ascii="Calibri" w:hAnsi="Calibri" w:cs="Calibri"/>
          <w:color w:val="002060"/>
          <w:spacing w:val="-2"/>
          <w:sz w:val="24"/>
          <w:szCs w:val="24"/>
        </w:rPr>
        <w:t>., 2009, 5, p. 750</w:t>
      </w:r>
      <w:r w:rsidRPr="003501DB">
        <w:rPr>
          <w:rFonts w:ascii="Calibri" w:hAnsi="Calibri" w:cs="Calibri"/>
          <w:b/>
          <w:color w:val="002060"/>
          <w:spacing w:val="-2"/>
          <w:sz w:val="24"/>
          <w:szCs w:val="24"/>
          <w:vertAlign w:val="superscript"/>
        </w:rPr>
        <w:t xml:space="preserve"> (6)</w:t>
      </w:r>
      <w:r w:rsidRPr="003501DB">
        <w:rPr>
          <w:rFonts w:ascii="Calibri" w:hAnsi="Calibri" w:cs="Calibri"/>
          <w:color w:val="002060"/>
          <w:spacing w:val="-2"/>
          <w:sz w:val="24"/>
          <w:szCs w:val="24"/>
        </w:rPr>
        <w:t xml:space="preserve">; </w:t>
      </w:r>
      <w:proofErr w:type="gramStart"/>
      <w:r w:rsidRPr="003501DB">
        <w:rPr>
          <w:rFonts w:ascii="Calibri" w:hAnsi="Calibri" w:cs="Calibri"/>
          <w:color w:val="002060"/>
          <w:spacing w:val="-2"/>
          <w:sz w:val="24"/>
          <w:szCs w:val="24"/>
        </w:rPr>
        <w:t>Cass.,</w:t>
      </w:r>
      <w:proofErr w:type="gramEnd"/>
      <w:r w:rsidRPr="003501DB">
        <w:rPr>
          <w:rFonts w:ascii="Calibri" w:hAnsi="Calibri" w:cs="Calibri"/>
          <w:color w:val="002060"/>
          <w:spacing w:val="-2"/>
          <w:sz w:val="24"/>
          <w:szCs w:val="24"/>
        </w:rPr>
        <w:t xml:space="preserve"> 30 marzo 2009, n. 7760</w:t>
      </w:r>
      <w:r w:rsidRPr="003501DB">
        <w:rPr>
          <w:rFonts w:ascii="Calibri" w:hAnsi="Calibri" w:cs="Calibri"/>
          <w:b/>
          <w:color w:val="002060"/>
          <w:spacing w:val="-2"/>
          <w:sz w:val="24"/>
          <w:szCs w:val="24"/>
          <w:vertAlign w:val="superscript"/>
        </w:rPr>
        <w:t xml:space="preserve"> (7)</w:t>
      </w:r>
      <w:r w:rsidRPr="003501DB">
        <w:rPr>
          <w:rFonts w:ascii="Calibri" w:hAnsi="Calibri" w:cs="Calibri"/>
          <w:color w:val="002060"/>
          <w:spacing w:val="-2"/>
          <w:sz w:val="24"/>
          <w:szCs w:val="24"/>
        </w:rPr>
        <w:t xml:space="preserve">; Cass., 21 maggio 2008, n. 12976, in </w:t>
      </w:r>
      <w:proofErr w:type="spellStart"/>
      <w:r w:rsidRPr="003501DB">
        <w:rPr>
          <w:rFonts w:ascii="Calibri" w:hAnsi="Calibri" w:cs="Calibri"/>
          <w:i/>
          <w:color w:val="002060"/>
          <w:spacing w:val="-2"/>
          <w:sz w:val="24"/>
          <w:szCs w:val="24"/>
        </w:rPr>
        <w:t>Giust</w:t>
      </w:r>
      <w:proofErr w:type="spellEnd"/>
      <w:r w:rsidRPr="003501DB">
        <w:rPr>
          <w:rFonts w:ascii="Calibri" w:hAnsi="Calibri" w:cs="Calibri"/>
          <w:i/>
          <w:color w:val="002060"/>
          <w:spacing w:val="-2"/>
          <w:sz w:val="24"/>
          <w:szCs w:val="24"/>
        </w:rPr>
        <w:t>. civ. Mass</w:t>
      </w:r>
      <w:r w:rsidRPr="003501DB">
        <w:rPr>
          <w:rFonts w:ascii="Calibri" w:hAnsi="Calibri" w:cs="Calibri"/>
          <w:color w:val="002060"/>
          <w:spacing w:val="-2"/>
          <w:sz w:val="24"/>
          <w:szCs w:val="24"/>
        </w:rPr>
        <w:t>., 2008, 5, p. 778</w:t>
      </w:r>
      <w:r w:rsidRPr="003501DB">
        <w:rPr>
          <w:rFonts w:ascii="Calibri" w:hAnsi="Calibri" w:cs="Calibri"/>
          <w:b/>
          <w:color w:val="002060"/>
          <w:spacing w:val="-2"/>
          <w:sz w:val="24"/>
          <w:szCs w:val="24"/>
          <w:vertAlign w:val="superscript"/>
        </w:rPr>
        <w:t xml:space="preserve"> (8)</w:t>
      </w:r>
      <w:r w:rsidRPr="003501DB">
        <w:rPr>
          <w:rFonts w:ascii="Calibri" w:hAnsi="Calibri" w:cs="Calibri"/>
          <w:color w:val="002060"/>
          <w:spacing w:val="-2"/>
          <w:sz w:val="24"/>
          <w:szCs w:val="24"/>
        </w:rPr>
        <w:t xml:space="preserve">; </w:t>
      </w:r>
      <w:proofErr w:type="gramStart"/>
      <w:r w:rsidRPr="003501DB">
        <w:rPr>
          <w:rFonts w:ascii="Calibri" w:hAnsi="Calibri" w:cs="Calibri"/>
          <w:color w:val="002060"/>
          <w:spacing w:val="-2"/>
          <w:sz w:val="24"/>
          <w:szCs w:val="24"/>
        </w:rPr>
        <w:t>Cass.,</w:t>
      </w:r>
      <w:proofErr w:type="gramEnd"/>
      <w:r w:rsidRPr="003501DB">
        <w:rPr>
          <w:rFonts w:ascii="Calibri" w:hAnsi="Calibri" w:cs="Calibri"/>
          <w:color w:val="002060"/>
          <w:spacing w:val="-2"/>
          <w:sz w:val="24"/>
          <w:szCs w:val="24"/>
        </w:rPr>
        <w:t xml:space="preserve"> 4 giugno 2007, n. 12953</w:t>
      </w:r>
      <w:r w:rsidRPr="003501DB">
        <w:rPr>
          <w:rFonts w:ascii="Calibri" w:hAnsi="Calibri" w:cs="Calibri"/>
          <w:b/>
          <w:color w:val="002060"/>
          <w:spacing w:val="-2"/>
          <w:sz w:val="24"/>
          <w:szCs w:val="24"/>
          <w:vertAlign w:val="superscript"/>
        </w:rPr>
        <w:t xml:space="preserve"> (9)</w:t>
      </w:r>
      <w:r w:rsidRPr="003501DB">
        <w:rPr>
          <w:rFonts w:ascii="Calibri" w:hAnsi="Calibri" w:cs="Calibri"/>
          <w:color w:val="002060"/>
          <w:spacing w:val="-2"/>
          <w:sz w:val="24"/>
          <w:szCs w:val="24"/>
        </w:rPr>
        <w:t xml:space="preserve">), che, da ultimo, pare avere respinto, in maniera significativa ed espressa una posizione pure assunta in taluni suoi precedenti (Cass. </w:t>
      </w:r>
      <w:proofErr w:type="gramStart"/>
      <w:r w:rsidRPr="003501DB">
        <w:rPr>
          <w:rFonts w:ascii="Calibri" w:hAnsi="Calibri" w:cs="Calibri"/>
          <w:color w:val="002060"/>
          <w:spacing w:val="-2"/>
          <w:sz w:val="24"/>
          <w:szCs w:val="24"/>
        </w:rPr>
        <w:t>civ.,</w:t>
      </w:r>
      <w:proofErr w:type="gramEnd"/>
      <w:r w:rsidRPr="003501DB">
        <w:rPr>
          <w:rFonts w:ascii="Calibri" w:hAnsi="Calibri" w:cs="Calibri"/>
          <w:color w:val="002060"/>
          <w:spacing w:val="-2"/>
          <w:sz w:val="24"/>
          <w:szCs w:val="24"/>
        </w:rPr>
        <w:t xml:space="preserve"> 29 aprile 2003, n. 6651; Cass. </w:t>
      </w:r>
      <w:proofErr w:type="gramStart"/>
      <w:r w:rsidRPr="003501DB">
        <w:rPr>
          <w:rFonts w:ascii="Calibri" w:hAnsi="Calibri" w:cs="Calibri"/>
          <w:color w:val="002060"/>
          <w:spacing w:val="-2"/>
          <w:sz w:val="24"/>
          <w:szCs w:val="24"/>
        </w:rPr>
        <w:t>civ.,</w:t>
      </w:r>
      <w:proofErr w:type="gramEnd"/>
      <w:r w:rsidRPr="003501DB">
        <w:rPr>
          <w:rFonts w:ascii="Calibri" w:hAnsi="Calibri" w:cs="Calibri"/>
          <w:color w:val="002060"/>
          <w:spacing w:val="-2"/>
          <w:sz w:val="24"/>
          <w:szCs w:val="24"/>
        </w:rPr>
        <w:t xml:space="preserve"> 24 settembre 2004, n. 19253)</w:t>
      </w:r>
      <w:r w:rsidRPr="003501DB">
        <w:rPr>
          <w:rFonts w:ascii="Calibri" w:hAnsi="Calibri" w:cs="Calibri"/>
          <w:b/>
          <w:color w:val="002060"/>
          <w:spacing w:val="-2"/>
          <w:sz w:val="24"/>
          <w:szCs w:val="24"/>
          <w:vertAlign w:val="superscript"/>
        </w:rPr>
        <w:t xml:space="preserve"> (10)</w:t>
      </w:r>
      <w:r w:rsidRPr="003501DB">
        <w:rPr>
          <w:rFonts w:ascii="Calibri" w:hAnsi="Calibri" w:cs="Calibri"/>
          <w:color w:val="002060"/>
          <w:spacing w:val="-2"/>
          <w:sz w:val="24"/>
          <w:szCs w:val="24"/>
        </w:rPr>
        <w:t>.</w:t>
      </w:r>
    </w:p>
    <w:p w:rsidR="00043CAA" w:rsidRPr="003501DB" w:rsidRDefault="00043CAA" w:rsidP="00043CAA">
      <w:pPr>
        <w:shd w:val="clear" w:color="auto" w:fill="FFFFFF"/>
        <w:spacing w:line="276" w:lineRule="auto"/>
        <w:rPr>
          <w:rFonts w:ascii="Calibri" w:hAnsi="Calibri" w:cs="Calibri"/>
          <w:color w:val="002060"/>
          <w:spacing w:val="-2"/>
          <w:sz w:val="24"/>
          <w:szCs w:val="24"/>
        </w:rPr>
      </w:pPr>
    </w:p>
    <w:p w:rsidR="00043CAA" w:rsidRPr="003501DB" w:rsidRDefault="00043CAA" w:rsidP="00043CAA">
      <w:pPr>
        <w:shd w:val="clear" w:color="auto" w:fill="FFFFFF"/>
        <w:spacing w:line="276" w:lineRule="auto"/>
        <w:rPr>
          <w:rFonts w:ascii="Calibri" w:hAnsi="Calibri" w:cs="Calibri"/>
          <w:color w:val="002060"/>
          <w:spacing w:val="-2"/>
          <w:sz w:val="24"/>
          <w:szCs w:val="24"/>
          <w:u w:val="single"/>
        </w:rPr>
      </w:pPr>
      <w:r w:rsidRPr="003501DB">
        <w:rPr>
          <w:rFonts w:ascii="Calibri" w:hAnsi="Calibri" w:cs="Calibri"/>
          <w:b/>
          <w:color w:val="002060"/>
          <w:spacing w:val="-2"/>
          <w:sz w:val="24"/>
          <w:szCs w:val="24"/>
        </w:rPr>
        <w:t xml:space="preserve">2) </w:t>
      </w:r>
      <w:r w:rsidRPr="003501DB">
        <w:rPr>
          <w:rFonts w:ascii="Calibri" w:hAnsi="Calibri" w:cs="Calibri"/>
          <w:b/>
          <w:i/>
          <w:color w:val="002060"/>
          <w:spacing w:val="-2"/>
          <w:sz w:val="24"/>
          <w:szCs w:val="24"/>
        </w:rPr>
        <w:t>dichiarazione, provvista dei predetti caratteri, deve essere indirizzata dal debitore al creditore non essendo sufficiente che sia fatta nei confronti di un terzo come della generalità dei consociati.</w:t>
      </w:r>
    </w:p>
    <w:p w:rsidR="00043CAA" w:rsidRPr="003501DB" w:rsidRDefault="00043CAA" w:rsidP="00043CAA">
      <w:pPr>
        <w:shd w:val="clear" w:color="auto" w:fill="FFFFFF"/>
        <w:spacing w:line="276" w:lineRule="auto"/>
        <w:rPr>
          <w:rFonts w:ascii="Calibri" w:hAnsi="Calibri" w:cs="Calibri"/>
          <w:color w:val="002060"/>
          <w:spacing w:val="-2"/>
          <w:sz w:val="24"/>
          <w:szCs w:val="24"/>
        </w:rPr>
      </w:pPr>
      <w:r w:rsidRPr="003501DB">
        <w:rPr>
          <w:rFonts w:ascii="Calibri" w:hAnsi="Calibri" w:cs="Calibri"/>
          <w:color w:val="002060"/>
          <w:spacing w:val="-2"/>
          <w:sz w:val="24"/>
          <w:szCs w:val="24"/>
        </w:rPr>
        <w:t xml:space="preserve">L’orientamento della giurisprudenza è altresì costante nel ritenere che affinché la dichiarazione unilaterale, con la quale ci si riconosca debitori, possa spiegare i suoi effetti, </w:t>
      </w:r>
      <w:r w:rsidRPr="003501DB">
        <w:rPr>
          <w:rFonts w:ascii="Calibri" w:hAnsi="Calibri" w:cs="Calibri"/>
          <w:b/>
          <w:i/>
          <w:color w:val="002060"/>
          <w:spacing w:val="-2"/>
          <w:sz w:val="24"/>
          <w:szCs w:val="24"/>
        </w:rPr>
        <w:t>è necessario</w:t>
      </w:r>
      <w:r w:rsidRPr="003501DB">
        <w:rPr>
          <w:rFonts w:ascii="Calibri" w:hAnsi="Calibri" w:cs="Calibri"/>
          <w:color w:val="002060"/>
          <w:spacing w:val="-2"/>
          <w:sz w:val="24"/>
          <w:szCs w:val="24"/>
        </w:rPr>
        <w:t xml:space="preserve"> che sia rimessa </w:t>
      </w:r>
      <w:r w:rsidRPr="003501DB">
        <w:rPr>
          <w:rFonts w:ascii="Calibri" w:hAnsi="Calibri" w:cs="Calibri"/>
          <w:b/>
          <w:i/>
          <w:color w:val="002060"/>
          <w:spacing w:val="-2"/>
          <w:sz w:val="24"/>
          <w:szCs w:val="24"/>
        </w:rPr>
        <w:t>direttamente dall’obbligato al creditore</w:t>
      </w:r>
      <w:r w:rsidRPr="003501DB">
        <w:rPr>
          <w:rFonts w:ascii="Calibri" w:hAnsi="Calibri" w:cs="Calibri"/>
          <w:color w:val="002060"/>
          <w:spacing w:val="-2"/>
          <w:sz w:val="24"/>
          <w:szCs w:val="24"/>
        </w:rPr>
        <w:t xml:space="preserve">, senza </w:t>
      </w:r>
      <w:r w:rsidRPr="003501DB">
        <w:rPr>
          <w:rFonts w:ascii="Calibri" w:hAnsi="Calibri" w:cs="Calibri"/>
          <w:b/>
          <w:i/>
          <w:color w:val="002060"/>
          <w:spacing w:val="-2"/>
          <w:sz w:val="24"/>
          <w:szCs w:val="24"/>
        </w:rPr>
        <w:t>intermediazioni, e vi sia lo specifico intento del primo di costituirsi debitore del secondo</w:t>
      </w:r>
      <w:r w:rsidRPr="003501DB">
        <w:rPr>
          <w:rFonts w:ascii="Calibri" w:hAnsi="Calibri" w:cs="Calibri"/>
          <w:color w:val="002060"/>
          <w:spacing w:val="-2"/>
          <w:sz w:val="24"/>
          <w:szCs w:val="24"/>
        </w:rPr>
        <w:t>, da ciò conseguendo la sua efficacia nel momento in cui venga a conoscenza del promissario la volontà del mittente di obbligarsi nei suoi confronti. Ne deriva che nessuna presunzione può sussistere a beneficio del preteso promissario nel caso in cui la ricognizione ed il riconoscimento del debito siano avvenuti per interposta persona, restando irrilevante che il documento che li contenga venga ugualmente a conoscenza, seppure indirettamente, del presunto creditore» (</w:t>
      </w:r>
      <w:proofErr w:type="gramStart"/>
      <w:r w:rsidRPr="003501DB">
        <w:rPr>
          <w:rFonts w:ascii="Calibri" w:hAnsi="Calibri" w:cs="Calibri"/>
          <w:color w:val="002060"/>
          <w:spacing w:val="-2"/>
          <w:sz w:val="24"/>
          <w:szCs w:val="24"/>
        </w:rPr>
        <w:t>Cass.,</w:t>
      </w:r>
      <w:proofErr w:type="gramEnd"/>
      <w:r w:rsidRPr="003501DB">
        <w:rPr>
          <w:rFonts w:ascii="Calibri" w:hAnsi="Calibri" w:cs="Calibri"/>
          <w:color w:val="002060"/>
          <w:spacing w:val="-2"/>
          <w:sz w:val="24"/>
          <w:szCs w:val="24"/>
        </w:rPr>
        <w:t xml:space="preserve"> sez. III, 14 febbraio 2012, n. 2104, in </w:t>
      </w:r>
      <w:proofErr w:type="spellStart"/>
      <w:r w:rsidRPr="003501DB">
        <w:rPr>
          <w:rFonts w:ascii="Calibri" w:hAnsi="Calibri" w:cs="Calibri"/>
          <w:i/>
          <w:color w:val="002060"/>
          <w:spacing w:val="-2"/>
          <w:sz w:val="24"/>
          <w:szCs w:val="24"/>
        </w:rPr>
        <w:t>Giust</w:t>
      </w:r>
      <w:proofErr w:type="spellEnd"/>
      <w:r w:rsidRPr="003501DB">
        <w:rPr>
          <w:rFonts w:ascii="Calibri" w:hAnsi="Calibri" w:cs="Calibri"/>
          <w:i/>
          <w:color w:val="002060"/>
          <w:spacing w:val="-2"/>
          <w:sz w:val="24"/>
          <w:szCs w:val="24"/>
        </w:rPr>
        <w:t>. civ. Mass</w:t>
      </w:r>
      <w:r w:rsidRPr="003501DB">
        <w:rPr>
          <w:rFonts w:ascii="Calibri" w:hAnsi="Calibri" w:cs="Calibri"/>
          <w:color w:val="002060"/>
          <w:spacing w:val="-2"/>
          <w:sz w:val="24"/>
          <w:szCs w:val="24"/>
        </w:rPr>
        <w:t xml:space="preserve">., 2012, 2, p. 162; </w:t>
      </w:r>
      <w:proofErr w:type="gramStart"/>
      <w:r w:rsidRPr="003501DB">
        <w:rPr>
          <w:rFonts w:ascii="Calibri" w:hAnsi="Calibri" w:cs="Calibri"/>
          <w:color w:val="002060"/>
          <w:spacing w:val="-2"/>
          <w:sz w:val="24"/>
          <w:szCs w:val="24"/>
        </w:rPr>
        <w:t>Cass.,</w:t>
      </w:r>
      <w:proofErr w:type="gramEnd"/>
      <w:r w:rsidRPr="003501DB">
        <w:rPr>
          <w:rFonts w:ascii="Calibri" w:hAnsi="Calibri" w:cs="Calibri"/>
          <w:color w:val="002060"/>
          <w:spacing w:val="-2"/>
          <w:sz w:val="24"/>
          <w:szCs w:val="24"/>
        </w:rPr>
        <w:t xml:space="preserve"> 4 giugno 2007, n. 12953, in </w:t>
      </w:r>
      <w:proofErr w:type="spellStart"/>
      <w:r w:rsidRPr="003501DB">
        <w:rPr>
          <w:rFonts w:ascii="Calibri" w:hAnsi="Calibri" w:cs="Calibri"/>
          <w:i/>
          <w:color w:val="002060"/>
          <w:spacing w:val="-2"/>
          <w:sz w:val="24"/>
          <w:szCs w:val="24"/>
        </w:rPr>
        <w:t>Giust</w:t>
      </w:r>
      <w:proofErr w:type="spellEnd"/>
      <w:r w:rsidRPr="003501DB">
        <w:rPr>
          <w:rFonts w:ascii="Calibri" w:hAnsi="Calibri" w:cs="Calibri"/>
          <w:i/>
          <w:color w:val="002060"/>
          <w:spacing w:val="-2"/>
          <w:sz w:val="24"/>
          <w:szCs w:val="24"/>
        </w:rPr>
        <w:t>. civ. Mass</w:t>
      </w:r>
      <w:r w:rsidRPr="003501DB">
        <w:rPr>
          <w:rFonts w:ascii="Calibri" w:hAnsi="Calibri" w:cs="Calibri"/>
          <w:color w:val="002060"/>
          <w:spacing w:val="-2"/>
          <w:sz w:val="24"/>
          <w:szCs w:val="24"/>
        </w:rPr>
        <w:t xml:space="preserve">., 2007, 6; </w:t>
      </w:r>
      <w:proofErr w:type="gramStart"/>
      <w:r w:rsidRPr="003501DB">
        <w:rPr>
          <w:rFonts w:ascii="Calibri" w:hAnsi="Calibri" w:cs="Calibri"/>
          <w:color w:val="002060"/>
          <w:spacing w:val="-2"/>
          <w:sz w:val="24"/>
          <w:szCs w:val="24"/>
        </w:rPr>
        <w:t>Cass.,</w:t>
      </w:r>
      <w:proofErr w:type="gramEnd"/>
      <w:r w:rsidRPr="003501DB">
        <w:rPr>
          <w:rFonts w:ascii="Calibri" w:hAnsi="Calibri" w:cs="Calibri"/>
          <w:color w:val="002060"/>
          <w:spacing w:val="-2"/>
          <w:sz w:val="24"/>
          <w:szCs w:val="24"/>
        </w:rPr>
        <w:t xml:space="preserve"> 29 marzo 2006, n. 7262; Cass., 8 novembre 2006, n. 23803; Cass., 20 gennaio 2006, n. 1101, in </w:t>
      </w:r>
      <w:proofErr w:type="spellStart"/>
      <w:r w:rsidRPr="003501DB">
        <w:rPr>
          <w:rFonts w:ascii="Calibri" w:hAnsi="Calibri" w:cs="Calibri"/>
          <w:i/>
          <w:color w:val="002060"/>
          <w:spacing w:val="-2"/>
          <w:sz w:val="24"/>
          <w:szCs w:val="24"/>
        </w:rPr>
        <w:t>Giust</w:t>
      </w:r>
      <w:proofErr w:type="spellEnd"/>
      <w:r w:rsidRPr="003501DB">
        <w:rPr>
          <w:rFonts w:ascii="Calibri" w:hAnsi="Calibri" w:cs="Calibri"/>
          <w:i/>
          <w:color w:val="002060"/>
          <w:spacing w:val="-2"/>
          <w:sz w:val="24"/>
          <w:szCs w:val="24"/>
        </w:rPr>
        <w:t>. civ. Mass</w:t>
      </w:r>
      <w:r w:rsidRPr="003501DB">
        <w:rPr>
          <w:rFonts w:ascii="Calibri" w:hAnsi="Calibri" w:cs="Calibri"/>
          <w:color w:val="002060"/>
          <w:spacing w:val="-2"/>
          <w:sz w:val="24"/>
          <w:szCs w:val="24"/>
        </w:rPr>
        <w:t xml:space="preserve">., 2006, 1, p. 88; </w:t>
      </w:r>
      <w:proofErr w:type="gramStart"/>
      <w:r w:rsidRPr="003501DB">
        <w:rPr>
          <w:rFonts w:ascii="Calibri" w:hAnsi="Calibri" w:cs="Calibri"/>
          <w:color w:val="002060"/>
          <w:spacing w:val="-2"/>
          <w:sz w:val="24"/>
          <w:szCs w:val="24"/>
        </w:rPr>
        <w:t>Cass.,</w:t>
      </w:r>
      <w:proofErr w:type="gramEnd"/>
      <w:r w:rsidRPr="003501DB">
        <w:rPr>
          <w:rFonts w:ascii="Calibri" w:hAnsi="Calibri" w:cs="Calibri"/>
          <w:color w:val="002060"/>
          <w:spacing w:val="-2"/>
          <w:sz w:val="24"/>
          <w:szCs w:val="24"/>
        </w:rPr>
        <w:t xml:space="preserve"> 22 luglio 2004, n. 13642; Cass., 20 luglio 2000, n. 9530; Cass., 11 dicembre 2000, n. 15575, in </w:t>
      </w:r>
      <w:proofErr w:type="spellStart"/>
      <w:r w:rsidRPr="003501DB">
        <w:rPr>
          <w:rFonts w:ascii="Calibri" w:hAnsi="Calibri" w:cs="Calibri"/>
          <w:i/>
          <w:color w:val="002060"/>
          <w:spacing w:val="-2"/>
          <w:sz w:val="24"/>
          <w:szCs w:val="24"/>
        </w:rPr>
        <w:t>Giust</w:t>
      </w:r>
      <w:proofErr w:type="spellEnd"/>
      <w:r w:rsidRPr="003501DB">
        <w:rPr>
          <w:rFonts w:ascii="Calibri" w:hAnsi="Calibri" w:cs="Calibri"/>
          <w:i/>
          <w:color w:val="002060"/>
          <w:spacing w:val="-2"/>
          <w:sz w:val="24"/>
          <w:szCs w:val="24"/>
        </w:rPr>
        <w:t>. civ. Mass</w:t>
      </w:r>
      <w:r w:rsidRPr="003501DB">
        <w:rPr>
          <w:rFonts w:ascii="Calibri" w:hAnsi="Calibri" w:cs="Calibri"/>
          <w:color w:val="002060"/>
          <w:spacing w:val="-2"/>
          <w:sz w:val="24"/>
          <w:szCs w:val="24"/>
        </w:rPr>
        <w:t xml:space="preserve">., 2000, p. 2577; </w:t>
      </w:r>
      <w:proofErr w:type="gramStart"/>
      <w:r w:rsidRPr="003501DB">
        <w:rPr>
          <w:rFonts w:ascii="Calibri" w:hAnsi="Calibri" w:cs="Calibri"/>
          <w:color w:val="002060"/>
          <w:spacing w:val="-2"/>
          <w:sz w:val="24"/>
          <w:szCs w:val="24"/>
        </w:rPr>
        <w:t>Cass.,</w:t>
      </w:r>
      <w:proofErr w:type="gramEnd"/>
      <w:r w:rsidRPr="003501DB">
        <w:rPr>
          <w:rFonts w:ascii="Calibri" w:hAnsi="Calibri" w:cs="Calibri"/>
          <w:color w:val="002060"/>
          <w:spacing w:val="-2"/>
          <w:sz w:val="24"/>
          <w:szCs w:val="24"/>
        </w:rPr>
        <w:t xml:space="preserve"> 4 febbraio 2000, n. 1231; Cass., 6 dicembre 1988, n. 6625. Trib. Modena, sez. I, 23 gennaio 2013, n. 133, in </w:t>
      </w:r>
      <w:r w:rsidRPr="003501DB">
        <w:rPr>
          <w:rFonts w:ascii="Calibri" w:hAnsi="Calibri" w:cs="Calibri"/>
          <w:i/>
          <w:color w:val="002060"/>
          <w:spacing w:val="-2"/>
          <w:sz w:val="24"/>
          <w:szCs w:val="24"/>
        </w:rPr>
        <w:t>Giurisprudenza locale-Modena</w:t>
      </w:r>
      <w:r w:rsidRPr="003501DB">
        <w:rPr>
          <w:rFonts w:ascii="Calibri" w:hAnsi="Calibri" w:cs="Calibri"/>
          <w:color w:val="002060"/>
          <w:spacing w:val="-2"/>
          <w:sz w:val="24"/>
          <w:szCs w:val="24"/>
        </w:rPr>
        <w:t>, 2013).</w:t>
      </w:r>
    </w:p>
    <w:p w:rsidR="00043CAA" w:rsidRPr="003501DB" w:rsidRDefault="00043CAA" w:rsidP="00043CAA">
      <w:pPr>
        <w:shd w:val="clear" w:color="auto" w:fill="FFFFFF"/>
        <w:spacing w:line="276" w:lineRule="auto"/>
        <w:rPr>
          <w:rFonts w:ascii="Calibri" w:hAnsi="Calibri" w:cs="Calibri"/>
          <w:color w:val="002060"/>
          <w:spacing w:val="-2"/>
          <w:sz w:val="24"/>
          <w:szCs w:val="24"/>
        </w:rPr>
      </w:pPr>
    </w:p>
    <w:p w:rsidR="00043CAA" w:rsidRPr="003501DB" w:rsidRDefault="00043CAA" w:rsidP="00043CAA">
      <w:pPr>
        <w:shd w:val="clear" w:color="auto" w:fill="FFFFFF"/>
        <w:spacing w:line="276" w:lineRule="auto"/>
        <w:rPr>
          <w:rFonts w:ascii="Calibri" w:hAnsi="Calibri" w:cs="Calibri"/>
          <w:b/>
          <w:i/>
          <w:color w:val="002060"/>
          <w:spacing w:val="-2"/>
          <w:sz w:val="24"/>
          <w:szCs w:val="24"/>
        </w:rPr>
      </w:pPr>
      <w:r w:rsidRPr="003501DB">
        <w:rPr>
          <w:rFonts w:ascii="Calibri" w:hAnsi="Calibri" w:cs="Calibri"/>
          <w:b/>
          <w:i/>
          <w:color w:val="002060"/>
          <w:spacing w:val="-2"/>
          <w:sz w:val="24"/>
          <w:szCs w:val="24"/>
        </w:rPr>
        <w:t>3) dichiarazione rivolta alla sopravvivenza del credito e non già alla sua estinzione.</w:t>
      </w:r>
    </w:p>
    <w:p w:rsidR="00043CAA" w:rsidRPr="003501DB" w:rsidRDefault="00043CAA" w:rsidP="00043CAA">
      <w:pPr>
        <w:shd w:val="clear" w:color="auto" w:fill="FFFFFF"/>
        <w:spacing w:line="276" w:lineRule="auto"/>
        <w:rPr>
          <w:rFonts w:ascii="Calibri" w:hAnsi="Calibri" w:cs="Calibri"/>
          <w:color w:val="002060"/>
          <w:spacing w:val="-2"/>
          <w:sz w:val="24"/>
          <w:szCs w:val="24"/>
        </w:rPr>
      </w:pPr>
      <w:r w:rsidRPr="003501DB">
        <w:rPr>
          <w:rFonts w:ascii="Calibri" w:hAnsi="Calibri" w:cs="Calibri"/>
          <w:color w:val="002060"/>
          <w:spacing w:val="-2"/>
          <w:sz w:val="24"/>
          <w:szCs w:val="24"/>
        </w:rPr>
        <w:t xml:space="preserve">Sempre la giurisprudenza è altrettanto chiara nel ribadire che il riconoscimento del debito risulta da atti implicanti la esistenza del diritto e tendenti alla sua sopravvivenza, non già alla sua estinzione (cfr., in dottrina, </w:t>
      </w:r>
      <w:r w:rsidRPr="003501DB">
        <w:rPr>
          <w:rFonts w:ascii="Calibri" w:hAnsi="Calibri" w:cs="Calibri"/>
          <w:smallCaps/>
          <w:color w:val="002060"/>
          <w:spacing w:val="-2"/>
          <w:sz w:val="24"/>
          <w:szCs w:val="24"/>
          <w:lang w:val="x-none" w:eastAsia="x-none"/>
        </w:rPr>
        <w:t xml:space="preserve">L. </w:t>
      </w:r>
      <w:proofErr w:type="spellStart"/>
      <w:r w:rsidRPr="003501DB">
        <w:rPr>
          <w:rFonts w:ascii="Calibri" w:hAnsi="Calibri" w:cs="Calibri"/>
          <w:smallCaps/>
          <w:color w:val="002060"/>
          <w:spacing w:val="-2"/>
          <w:sz w:val="24"/>
          <w:szCs w:val="24"/>
          <w:lang w:val="x-none" w:eastAsia="x-none"/>
        </w:rPr>
        <w:t>Bigliazzi</w:t>
      </w:r>
      <w:proofErr w:type="spellEnd"/>
      <w:r w:rsidRPr="003501DB">
        <w:rPr>
          <w:rFonts w:ascii="Calibri" w:hAnsi="Calibri" w:cs="Calibri"/>
          <w:smallCaps/>
          <w:color w:val="002060"/>
          <w:spacing w:val="-2"/>
          <w:sz w:val="24"/>
          <w:szCs w:val="24"/>
          <w:lang w:val="x-none" w:eastAsia="x-none"/>
        </w:rPr>
        <w:t xml:space="preserve"> Geri, F.D. </w:t>
      </w:r>
      <w:proofErr w:type="spellStart"/>
      <w:r w:rsidRPr="003501DB">
        <w:rPr>
          <w:rFonts w:ascii="Calibri" w:hAnsi="Calibri" w:cs="Calibri"/>
          <w:smallCaps/>
          <w:color w:val="002060"/>
          <w:spacing w:val="-2"/>
          <w:sz w:val="24"/>
          <w:szCs w:val="24"/>
          <w:lang w:val="x-none" w:eastAsia="x-none"/>
        </w:rPr>
        <w:t>Busnelli</w:t>
      </w:r>
      <w:proofErr w:type="spellEnd"/>
      <w:r w:rsidRPr="003501DB">
        <w:rPr>
          <w:rFonts w:ascii="Calibri" w:hAnsi="Calibri" w:cs="Calibri"/>
          <w:color w:val="002060"/>
          <w:spacing w:val="-2"/>
          <w:sz w:val="24"/>
          <w:szCs w:val="24"/>
        </w:rPr>
        <w:t xml:space="preserve"> e R. </w:t>
      </w:r>
      <w:r w:rsidRPr="003501DB">
        <w:rPr>
          <w:rFonts w:ascii="Calibri" w:hAnsi="Calibri" w:cs="Calibri"/>
          <w:smallCaps/>
          <w:color w:val="002060"/>
          <w:spacing w:val="-2"/>
          <w:sz w:val="24"/>
          <w:szCs w:val="24"/>
          <w:lang w:val="x-none" w:eastAsia="x-none"/>
        </w:rPr>
        <w:t>Romeo</w:t>
      </w:r>
      <w:r w:rsidRPr="003501DB">
        <w:rPr>
          <w:rFonts w:ascii="Calibri" w:hAnsi="Calibri" w:cs="Calibri"/>
          <w:color w:val="002060"/>
          <w:spacing w:val="-2"/>
          <w:sz w:val="24"/>
          <w:szCs w:val="24"/>
        </w:rPr>
        <w:t xml:space="preserve">, </w:t>
      </w:r>
      <w:r w:rsidRPr="003501DB">
        <w:rPr>
          <w:rFonts w:ascii="Calibri" w:hAnsi="Calibri" w:cs="Calibri"/>
          <w:i/>
          <w:color w:val="002060"/>
          <w:spacing w:val="-2"/>
          <w:sz w:val="24"/>
          <w:szCs w:val="24"/>
        </w:rPr>
        <w:t>Della tutela dei diritti</w:t>
      </w:r>
      <w:r w:rsidRPr="003501DB">
        <w:rPr>
          <w:rFonts w:ascii="Calibri" w:hAnsi="Calibri" w:cs="Calibri"/>
          <w:color w:val="002060"/>
          <w:spacing w:val="-2"/>
          <w:sz w:val="24"/>
          <w:szCs w:val="24"/>
        </w:rPr>
        <w:t xml:space="preserve">, </w:t>
      </w:r>
      <w:r w:rsidRPr="003501DB">
        <w:rPr>
          <w:rFonts w:ascii="Calibri" w:hAnsi="Calibri" w:cs="Calibri"/>
          <w:i/>
          <w:color w:val="002060"/>
          <w:spacing w:val="-2"/>
          <w:sz w:val="24"/>
          <w:szCs w:val="24"/>
        </w:rPr>
        <w:t>Artt. 2900-2969</w:t>
      </w:r>
      <w:r w:rsidRPr="003501DB">
        <w:rPr>
          <w:rFonts w:ascii="Calibri" w:hAnsi="Calibri" w:cs="Calibri"/>
          <w:color w:val="002060"/>
          <w:spacing w:val="-2"/>
          <w:sz w:val="24"/>
          <w:szCs w:val="24"/>
        </w:rPr>
        <w:t xml:space="preserve">, in </w:t>
      </w:r>
      <w:r w:rsidRPr="003501DB">
        <w:rPr>
          <w:rFonts w:ascii="Calibri" w:hAnsi="Calibri" w:cs="Calibri"/>
          <w:i/>
          <w:color w:val="002060"/>
          <w:spacing w:val="-2"/>
          <w:sz w:val="24"/>
          <w:szCs w:val="24"/>
        </w:rPr>
        <w:t xml:space="preserve">Comm. cod. </w:t>
      </w:r>
      <w:proofErr w:type="gramStart"/>
      <w:r w:rsidRPr="003501DB">
        <w:rPr>
          <w:rFonts w:ascii="Calibri" w:hAnsi="Calibri" w:cs="Calibri"/>
          <w:i/>
          <w:color w:val="002060"/>
          <w:spacing w:val="-2"/>
          <w:sz w:val="24"/>
          <w:szCs w:val="24"/>
        </w:rPr>
        <w:t>civ</w:t>
      </w:r>
      <w:r w:rsidRPr="003501DB">
        <w:rPr>
          <w:rFonts w:ascii="Calibri" w:hAnsi="Calibri" w:cs="Calibri"/>
          <w:color w:val="002060"/>
          <w:spacing w:val="-2"/>
          <w:sz w:val="24"/>
          <w:szCs w:val="24"/>
        </w:rPr>
        <w:t>.,</w:t>
      </w:r>
      <w:proofErr w:type="gramEnd"/>
      <w:r w:rsidRPr="003501DB">
        <w:rPr>
          <w:rFonts w:ascii="Calibri" w:hAnsi="Calibri" w:cs="Calibri"/>
          <w:color w:val="002060"/>
          <w:spacing w:val="-2"/>
          <w:sz w:val="24"/>
          <w:szCs w:val="24"/>
        </w:rPr>
        <w:t xml:space="preserve"> Libro VI, Torino, 1990, p. 443. </w:t>
      </w:r>
      <w:r w:rsidRPr="003501DB">
        <w:rPr>
          <w:rFonts w:ascii="Calibri" w:hAnsi="Calibri" w:cs="Calibri"/>
          <w:smallCaps/>
          <w:color w:val="002060"/>
          <w:spacing w:val="-2"/>
          <w:sz w:val="24"/>
          <w:szCs w:val="24"/>
          <w:lang w:val="x-none" w:eastAsia="x-none"/>
        </w:rPr>
        <w:t>G. Servello</w:t>
      </w:r>
      <w:r w:rsidRPr="003501DB">
        <w:rPr>
          <w:rFonts w:ascii="Calibri" w:hAnsi="Calibri" w:cs="Calibri"/>
          <w:color w:val="002060"/>
          <w:spacing w:val="-2"/>
          <w:sz w:val="24"/>
          <w:szCs w:val="24"/>
        </w:rPr>
        <w:t xml:space="preserve">, </w:t>
      </w:r>
      <w:r w:rsidRPr="003501DB">
        <w:rPr>
          <w:rFonts w:ascii="Calibri" w:hAnsi="Calibri" w:cs="Calibri"/>
          <w:i/>
          <w:color w:val="002060"/>
          <w:spacing w:val="-2"/>
          <w:sz w:val="24"/>
          <w:szCs w:val="24"/>
        </w:rPr>
        <w:t>Art. 1988</w:t>
      </w:r>
      <w:r w:rsidRPr="003501DB">
        <w:rPr>
          <w:rFonts w:ascii="Calibri" w:hAnsi="Calibri" w:cs="Calibri"/>
          <w:color w:val="002060"/>
          <w:spacing w:val="-2"/>
          <w:sz w:val="24"/>
          <w:szCs w:val="24"/>
        </w:rPr>
        <w:t xml:space="preserve">, in </w:t>
      </w:r>
      <w:r w:rsidRPr="003501DB">
        <w:rPr>
          <w:rFonts w:ascii="Calibri" w:hAnsi="Calibri" w:cs="Calibri"/>
          <w:smallCaps/>
          <w:color w:val="002060"/>
          <w:spacing w:val="-2"/>
          <w:sz w:val="24"/>
          <w:szCs w:val="24"/>
          <w:lang w:val="x-none" w:eastAsia="x-none"/>
        </w:rPr>
        <w:t>C. Ruperto</w:t>
      </w:r>
      <w:r w:rsidRPr="003501DB">
        <w:rPr>
          <w:rFonts w:ascii="Calibri" w:hAnsi="Calibri" w:cs="Calibri"/>
          <w:color w:val="002060"/>
          <w:spacing w:val="-2"/>
          <w:sz w:val="24"/>
          <w:szCs w:val="24"/>
        </w:rPr>
        <w:t xml:space="preserve"> e </w:t>
      </w:r>
      <w:r w:rsidRPr="003501DB">
        <w:rPr>
          <w:rFonts w:ascii="Calibri" w:hAnsi="Calibri" w:cs="Calibri"/>
          <w:smallCaps/>
          <w:color w:val="002060"/>
          <w:spacing w:val="-2"/>
          <w:sz w:val="24"/>
          <w:szCs w:val="24"/>
          <w:lang w:val="x-none" w:eastAsia="x-none"/>
        </w:rPr>
        <w:t>V. Sgroi</w:t>
      </w:r>
      <w:r w:rsidRPr="003501DB">
        <w:rPr>
          <w:rFonts w:ascii="Calibri" w:hAnsi="Calibri" w:cs="Calibri"/>
          <w:color w:val="002060"/>
          <w:spacing w:val="-2"/>
          <w:sz w:val="24"/>
          <w:szCs w:val="24"/>
        </w:rPr>
        <w:t xml:space="preserve">, </w:t>
      </w:r>
      <w:r w:rsidRPr="003501DB">
        <w:rPr>
          <w:rFonts w:ascii="Calibri" w:hAnsi="Calibri" w:cs="Calibri"/>
          <w:i/>
          <w:color w:val="002060"/>
          <w:spacing w:val="-2"/>
          <w:sz w:val="24"/>
          <w:szCs w:val="24"/>
        </w:rPr>
        <w:t xml:space="preserve">Nuova giur. civ. comm. sul cod. </w:t>
      </w:r>
      <w:proofErr w:type="gramStart"/>
      <w:r w:rsidRPr="003501DB">
        <w:rPr>
          <w:rFonts w:ascii="Calibri" w:hAnsi="Calibri" w:cs="Calibri"/>
          <w:i/>
          <w:color w:val="002060"/>
          <w:spacing w:val="-2"/>
          <w:sz w:val="24"/>
          <w:szCs w:val="24"/>
        </w:rPr>
        <w:t>civ</w:t>
      </w:r>
      <w:r w:rsidRPr="003501DB">
        <w:rPr>
          <w:rFonts w:ascii="Calibri" w:hAnsi="Calibri" w:cs="Calibri"/>
          <w:color w:val="002060"/>
          <w:spacing w:val="-2"/>
          <w:sz w:val="24"/>
          <w:szCs w:val="24"/>
        </w:rPr>
        <w:t>.,</w:t>
      </w:r>
      <w:proofErr w:type="gramEnd"/>
      <w:r w:rsidRPr="003501DB">
        <w:rPr>
          <w:rFonts w:ascii="Calibri" w:hAnsi="Calibri" w:cs="Calibri"/>
          <w:color w:val="002060"/>
          <w:spacing w:val="-2"/>
          <w:sz w:val="24"/>
          <w:szCs w:val="24"/>
        </w:rPr>
        <w:t xml:space="preserve"> Milano, 1994, p. 4403 ss.).</w:t>
      </w:r>
    </w:p>
    <w:p w:rsidR="00043CAA" w:rsidRPr="003501DB" w:rsidRDefault="00043CAA" w:rsidP="00043CAA">
      <w:pPr>
        <w:shd w:val="clear" w:color="auto" w:fill="FFFFFF"/>
        <w:spacing w:line="276" w:lineRule="auto"/>
        <w:rPr>
          <w:rFonts w:ascii="Calibri" w:hAnsi="Calibri" w:cs="Calibri"/>
          <w:color w:val="002060"/>
          <w:spacing w:val="-2"/>
          <w:sz w:val="24"/>
          <w:szCs w:val="24"/>
        </w:rPr>
      </w:pPr>
      <w:r w:rsidRPr="003501DB">
        <w:rPr>
          <w:rFonts w:ascii="Calibri" w:hAnsi="Calibri" w:cs="Calibri"/>
          <w:color w:val="002060"/>
          <w:spacing w:val="-2"/>
          <w:sz w:val="24"/>
          <w:szCs w:val="24"/>
        </w:rPr>
        <w:t xml:space="preserve">Così, «nella proposizione da parte del debitore della </w:t>
      </w:r>
      <w:r w:rsidRPr="003501DB">
        <w:rPr>
          <w:rFonts w:ascii="Calibri" w:hAnsi="Calibri" w:cs="Calibri"/>
          <w:b/>
          <w:i/>
          <w:color w:val="002060"/>
          <w:spacing w:val="-2"/>
          <w:sz w:val="24"/>
          <w:szCs w:val="24"/>
        </w:rPr>
        <w:t>eccezione di compensazione</w:t>
      </w:r>
      <w:r w:rsidRPr="003501DB">
        <w:rPr>
          <w:rFonts w:ascii="Calibri" w:hAnsi="Calibri" w:cs="Calibri"/>
          <w:color w:val="002060"/>
          <w:spacing w:val="-2"/>
          <w:sz w:val="24"/>
          <w:szCs w:val="24"/>
        </w:rPr>
        <w:t xml:space="preserve"> può ravvisarsi efficacia interruttiva della prescrizione, sotto il profilo della ricognizione di debito, solo in quanto sia effettuata </w:t>
      </w:r>
      <w:r w:rsidRPr="003501DB">
        <w:rPr>
          <w:rFonts w:ascii="Calibri" w:hAnsi="Calibri" w:cs="Calibri"/>
          <w:b/>
          <w:i/>
          <w:color w:val="002060"/>
          <w:spacing w:val="-2"/>
          <w:sz w:val="24"/>
          <w:szCs w:val="24"/>
        </w:rPr>
        <w:t>con l'intenzione di riconoscere la sopravvivenza dell'obbligazione</w:t>
      </w:r>
      <w:r w:rsidRPr="003501DB">
        <w:rPr>
          <w:rFonts w:ascii="Calibri" w:hAnsi="Calibri" w:cs="Calibri"/>
          <w:color w:val="002060"/>
          <w:spacing w:val="-2"/>
          <w:sz w:val="24"/>
          <w:szCs w:val="24"/>
        </w:rPr>
        <w:t xml:space="preserve">; mentre tale efficacia è, dunque, da escludere nella proposizione della </w:t>
      </w:r>
      <w:r w:rsidRPr="003501DB">
        <w:rPr>
          <w:rFonts w:ascii="Calibri" w:hAnsi="Calibri" w:cs="Calibri"/>
          <w:b/>
          <w:i/>
          <w:color w:val="002060"/>
          <w:spacing w:val="-2"/>
          <w:sz w:val="24"/>
          <w:szCs w:val="24"/>
        </w:rPr>
        <w:t>eccezione di compensazione totale</w:t>
      </w:r>
      <w:r w:rsidRPr="003501DB">
        <w:rPr>
          <w:rFonts w:ascii="Calibri" w:hAnsi="Calibri" w:cs="Calibri"/>
          <w:color w:val="002060"/>
          <w:spacing w:val="-2"/>
          <w:sz w:val="24"/>
          <w:szCs w:val="24"/>
        </w:rPr>
        <w:t xml:space="preserve">, per quella </w:t>
      </w:r>
      <w:r w:rsidRPr="003501DB">
        <w:rPr>
          <w:rFonts w:ascii="Calibri" w:hAnsi="Calibri" w:cs="Calibri"/>
          <w:b/>
          <w:i/>
          <w:color w:val="002060"/>
          <w:spacing w:val="-2"/>
          <w:sz w:val="24"/>
          <w:szCs w:val="24"/>
        </w:rPr>
        <w:t>parziale</w:t>
      </w:r>
      <w:r w:rsidRPr="003501DB">
        <w:rPr>
          <w:rFonts w:ascii="Calibri" w:hAnsi="Calibri" w:cs="Calibri"/>
          <w:color w:val="002060"/>
          <w:spacing w:val="-2"/>
          <w:sz w:val="24"/>
          <w:szCs w:val="24"/>
        </w:rPr>
        <w:t xml:space="preserve"> essa potrà conseguire detto effetto solo se, per le modalità e i termini con i quali è proposta, possa implicare la volontà di riconoscere la persistenza del debito. L'indagine sul contenuto e sul significato della dichiarazione, al fine di stabilire se essa importi o meno ricognizione di debito ai sensi dell'art. 1988 c.c., rientra nel potere discrezionale del giudice di merito, la cui decisione è incensurabile in sede di legittimità ove sorretta da idonea motivazione» </w:t>
      </w:r>
      <w:proofErr w:type="gramStart"/>
      <w:r w:rsidRPr="003501DB">
        <w:rPr>
          <w:rFonts w:ascii="Calibri" w:hAnsi="Calibri" w:cs="Calibri"/>
          <w:color w:val="002060"/>
          <w:spacing w:val="-2"/>
          <w:sz w:val="24"/>
          <w:szCs w:val="24"/>
        </w:rPr>
        <w:t>Cass.,</w:t>
      </w:r>
      <w:proofErr w:type="gramEnd"/>
      <w:r w:rsidRPr="003501DB">
        <w:rPr>
          <w:rFonts w:ascii="Calibri" w:hAnsi="Calibri" w:cs="Calibri"/>
          <w:color w:val="002060"/>
          <w:spacing w:val="-2"/>
          <w:sz w:val="24"/>
          <w:szCs w:val="24"/>
        </w:rPr>
        <w:t xml:space="preserve"> 24 novembre 2010, n. 23822, in </w:t>
      </w:r>
      <w:proofErr w:type="spellStart"/>
      <w:r w:rsidRPr="003501DB">
        <w:rPr>
          <w:rFonts w:ascii="Calibri" w:hAnsi="Calibri" w:cs="Calibri"/>
          <w:i/>
          <w:color w:val="002060"/>
          <w:spacing w:val="-2"/>
          <w:sz w:val="24"/>
          <w:szCs w:val="24"/>
        </w:rPr>
        <w:t>Resp</w:t>
      </w:r>
      <w:proofErr w:type="spellEnd"/>
      <w:r w:rsidRPr="003501DB">
        <w:rPr>
          <w:rFonts w:ascii="Calibri" w:hAnsi="Calibri" w:cs="Calibri"/>
          <w:i/>
          <w:color w:val="002060"/>
          <w:spacing w:val="-2"/>
          <w:sz w:val="24"/>
          <w:szCs w:val="24"/>
        </w:rPr>
        <w:t xml:space="preserve">. civ. e </w:t>
      </w:r>
      <w:proofErr w:type="spellStart"/>
      <w:proofErr w:type="gramStart"/>
      <w:r w:rsidRPr="003501DB">
        <w:rPr>
          <w:rFonts w:ascii="Calibri" w:hAnsi="Calibri" w:cs="Calibri"/>
          <w:i/>
          <w:color w:val="002060"/>
          <w:spacing w:val="-2"/>
          <w:sz w:val="24"/>
          <w:szCs w:val="24"/>
        </w:rPr>
        <w:t>prev</w:t>
      </w:r>
      <w:proofErr w:type="spellEnd"/>
      <w:r w:rsidRPr="003501DB">
        <w:rPr>
          <w:rFonts w:ascii="Calibri" w:hAnsi="Calibri" w:cs="Calibri"/>
          <w:color w:val="002060"/>
          <w:spacing w:val="-2"/>
          <w:sz w:val="24"/>
          <w:szCs w:val="24"/>
        </w:rPr>
        <w:t>.,</w:t>
      </w:r>
      <w:proofErr w:type="gramEnd"/>
      <w:r w:rsidRPr="003501DB">
        <w:rPr>
          <w:rFonts w:ascii="Calibri" w:hAnsi="Calibri" w:cs="Calibri"/>
          <w:color w:val="002060"/>
          <w:spacing w:val="-2"/>
          <w:sz w:val="24"/>
          <w:szCs w:val="24"/>
        </w:rPr>
        <w:t xml:space="preserve"> 2011, 3, p. 702; in </w:t>
      </w:r>
      <w:proofErr w:type="spellStart"/>
      <w:r w:rsidRPr="003501DB">
        <w:rPr>
          <w:rFonts w:ascii="Calibri" w:hAnsi="Calibri" w:cs="Calibri"/>
          <w:i/>
          <w:color w:val="002060"/>
          <w:spacing w:val="-2"/>
          <w:sz w:val="24"/>
          <w:szCs w:val="24"/>
        </w:rPr>
        <w:t>Giust</w:t>
      </w:r>
      <w:proofErr w:type="spellEnd"/>
      <w:r w:rsidRPr="003501DB">
        <w:rPr>
          <w:rFonts w:ascii="Calibri" w:hAnsi="Calibri" w:cs="Calibri"/>
          <w:i/>
          <w:color w:val="002060"/>
          <w:spacing w:val="-2"/>
          <w:sz w:val="24"/>
          <w:szCs w:val="24"/>
        </w:rPr>
        <w:t>. civ. Mass</w:t>
      </w:r>
      <w:r w:rsidRPr="003501DB">
        <w:rPr>
          <w:rFonts w:ascii="Calibri" w:hAnsi="Calibri" w:cs="Calibri"/>
          <w:color w:val="002060"/>
          <w:spacing w:val="-2"/>
          <w:sz w:val="24"/>
          <w:szCs w:val="24"/>
        </w:rPr>
        <w:t>., 2010, 11, p. 1503). Nello stesso senso, già, (</w:t>
      </w:r>
      <w:proofErr w:type="gramStart"/>
      <w:r w:rsidRPr="003501DB">
        <w:rPr>
          <w:rFonts w:ascii="Calibri" w:hAnsi="Calibri" w:cs="Calibri"/>
          <w:color w:val="002060"/>
          <w:spacing w:val="-2"/>
          <w:sz w:val="24"/>
          <w:szCs w:val="24"/>
        </w:rPr>
        <w:t>Cass.,</w:t>
      </w:r>
      <w:proofErr w:type="gramEnd"/>
      <w:r w:rsidRPr="003501DB">
        <w:rPr>
          <w:rFonts w:ascii="Calibri" w:hAnsi="Calibri" w:cs="Calibri"/>
          <w:color w:val="002060"/>
          <w:spacing w:val="-2"/>
          <w:sz w:val="24"/>
          <w:szCs w:val="24"/>
        </w:rPr>
        <w:t xml:space="preserve"> 24 maggio 1984, n. 3192, in </w:t>
      </w:r>
      <w:proofErr w:type="spellStart"/>
      <w:r w:rsidRPr="003501DB">
        <w:rPr>
          <w:rFonts w:ascii="Calibri" w:hAnsi="Calibri" w:cs="Calibri"/>
          <w:i/>
          <w:color w:val="002060"/>
          <w:spacing w:val="-2"/>
          <w:sz w:val="24"/>
          <w:szCs w:val="24"/>
        </w:rPr>
        <w:t>Giust</w:t>
      </w:r>
      <w:proofErr w:type="spellEnd"/>
      <w:r w:rsidRPr="003501DB">
        <w:rPr>
          <w:rFonts w:ascii="Calibri" w:hAnsi="Calibri" w:cs="Calibri"/>
          <w:i/>
          <w:color w:val="002060"/>
          <w:spacing w:val="-2"/>
          <w:sz w:val="24"/>
          <w:szCs w:val="24"/>
        </w:rPr>
        <w:t>. civ. Mass</w:t>
      </w:r>
      <w:r w:rsidRPr="003501DB">
        <w:rPr>
          <w:rFonts w:ascii="Calibri" w:hAnsi="Calibri" w:cs="Calibri"/>
          <w:color w:val="002060"/>
          <w:spacing w:val="-2"/>
          <w:sz w:val="24"/>
          <w:szCs w:val="24"/>
        </w:rPr>
        <w:t xml:space="preserve">., 1984, fasc.5: «Così, nella proposizione da parte del debitore dell’eccezione di compensazione può ravvisarsi efficacia interruttiva della prescrizione, sotto il profilo della ricognizione di debito, solo in quanto sia effettuata con l’intenzione di riconoscere la sopravvivenza dell’obbligazione. Conseguentemente, mentre tale efficacia è da escludere nella proposizione della eccezione di compensazione totale, per quella parziale può conseguire tale effetto solo se, per le modalità e i termini con i quali è proposta, possa implicare la volontà di riconoscere la persistenza del debito». E ancora prima </w:t>
      </w:r>
      <w:proofErr w:type="gramStart"/>
      <w:r w:rsidRPr="003501DB">
        <w:rPr>
          <w:rFonts w:ascii="Calibri" w:hAnsi="Calibri" w:cs="Calibri"/>
          <w:color w:val="002060"/>
          <w:spacing w:val="-2"/>
          <w:sz w:val="24"/>
          <w:szCs w:val="24"/>
        </w:rPr>
        <w:t>Cass.,</w:t>
      </w:r>
      <w:proofErr w:type="gramEnd"/>
      <w:r w:rsidRPr="003501DB">
        <w:rPr>
          <w:rFonts w:ascii="Calibri" w:hAnsi="Calibri" w:cs="Calibri"/>
          <w:color w:val="002060"/>
          <w:spacing w:val="-2"/>
          <w:sz w:val="24"/>
          <w:szCs w:val="24"/>
        </w:rPr>
        <w:t xml:space="preserve"> 5 marzo 1973, n. 603, in </w:t>
      </w:r>
      <w:proofErr w:type="spellStart"/>
      <w:r w:rsidRPr="003501DB">
        <w:rPr>
          <w:rFonts w:ascii="Calibri" w:hAnsi="Calibri" w:cs="Calibri"/>
          <w:i/>
          <w:color w:val="002060"/>
          <w:spacing w:val="-2"/>
          <w:sz w:val="24"/>
          <w:szCs w:val="24"/>
        </w:rPr>
        <w:t>Giust</w:t>
      </w:r>
      <w:proofErr w:type="spellEnd"/>
      <w:r w:rsidRPr="003501DB">
        <w:rPr>
          <w:rFonts w:ascii="Calibri" w:hAnsi="Calibri" w:cs="Calibri"/>
          <w:i/>
          <w:color w:val="002060"/>
          <w:spacing w:val="-2"/>
          <w:sz w:val="24"/>
          <w:szCs w:val="24"/>
        </w:rPr>
        <w:t xml:space="preserve">. </w:t>
      </w:r>
      <w:proofErr w:type="gramStart"/>
      <w:r w:rsidRPr="003501DB">
        <w:rPr>
          <w:rFonts w:ascii="Calibri" w:hAnsi="Calibri" w:cs="Calibri"/>
          <w:i/>
          <w:color w:val="002060"/>
          <w:spacing w:val="-2"/>
          <w:sz w:val="24"/>
          <w:szCs w:val="24"/>
        </w:rPr>
        <w:t>civ</w:t>
      </w:r>
      <w:r w:rsidRPr="003501DB">
        <w:rPr>
          <w:rFonts w:ascii="Calibri" w:hAnsi="Calibri" w:cs="Calibri"/>
          <w:color w:val="002060"/>
          <w:spacing w:val="-2"/>
          <w:sz w:val="24"/>
          <w:szCs w:val="24"/>
        </w:rPr>
        <w:t>.,</w:t>
      </w:r>
      <w:proofErr w:type="gramEnd"/>
      <w:r w:rsidRPr="003501DB">
        <w:rPr>
          <w:rFonts w:ascii="Calibri" w:hAnsi="Calibri" w:cs="Calibri"/>
          <w:color w:val="002060"/>
          <w:spacing w:val="-2"/>
          <w:sz w:val="24"/>
          <w:szCs w:val="24"/>
        </w:rPr>
        <w:t xml:space="preserve"> 1973, I, p. 943. In altri termini, nella </w:t>
      </w:r>
      <w:r w:rsidRPr="003501DB">
        <w:rPr>
          <w:rFonts w:ascii="Calibri" w:hAnsi="Calibri" w:cs="Calibri"/>
          <w:b/>
          <w:i/>
          <w:color w:val="002060"/>
          <w:spacing w:val="-2"/>
          <w:sz w:val="24"/>
          <w:szCs w:val="24"/>
        </w:rPr>
        <w:t>proposizione della eccezione di compensazione parziale,</w:t>
      </w:r>
      <w:r w:rsidRPr="003501DB">
        <w:rPr>
          <w:rFonts w:ascii="Calibri" w:hAnsi="Calibri" w:cs="Calibri"/>
          <w:color w:val="002060"/>
          <w:spacing w:val="-2"/>
          <w:sz w:val="24"/>
          <w:szCs w:val="24"/>
        </w:rPr>
        <w:t xml:space="preserve"> si potrà rinvenire un effetto interruttivo solo se, per le modalità e i termini con i quali è proposta, essa possa implicare la volontà di riconoscere la persistenza del debito (Cass. 4 giugno 2007 n. 12953; </w:t>
      </w:r>
      <w:proofErr w:type="gramStart"/>
      <w:r w:rsidRPr="003501DB">
        <w:rPr>
          <w:rFonts w:ascii="Calibri" w:hAnsi="Calibri" w:cs="Calibri"/>
          <w:color w:val="002060"/>
          <w:spacing w:val="-2"/>
          <w:sz w:val="24"/>
          <w:szCs w:val="24"/>
        </w:rPr>
        <w:t>Cass.,</w:t>
      </w:r>
      <w:proofErr w:type="gramEnd"/>
      <w:r w:rsidRPr="003501DB">
        <w:rPr>
          <w:rFonts w:ascii="Calibri" w:hAnsi="Calibri" w:cs="Calibri"/>
          <w:color w:val="002060"/>
          <w:spacing w:val="-2"/>
          <w:sz w:val="24"/>
          <w:szCs w:val="24"/>
        </w:rPr>
        <w:t xml:space="preserve"> 24 maggio 1984, n. 3192; Cass., 10 ottobre 1977, n. 4315; Cass., 5 novembre 1973, n. 803, </w:t>
      </w:r>
      <w:r w:rsidRPr="003501DB">
        <w:rPr>
          <w:rFonts w:ascii="Calibri" w:hAnsi="Calibri" w:cs="Calibri"/>
          <w:i/>
          <w:color w:val="002060"/>
          <w:spacing w:val="-2"/>
          <w:sz w:val="24"/>
          <w:szCs w:val="24"/>
        </w:rPr>
        <w:t>Foro it</w:t>
      </w:r>
      <w:r w:rsidRPr="003501DB">
        <w:rPr>
          <w:rFonts w:ascii="Calibri" w:hAnsi="Calibri" w:cs="Calibri"/>
          <w:color w:val="002060"/>
          <w:spacing w:val="-2"/>
          <w:sz w:val="24"/>
          <w:szCs w:val="24"/>
        </w:rPr>
        <w:t>., 1973, I, c. 402).</w:t>
      </w:r>
    </w:p>
    <w:p w:rsidR="00043CAA" w:rsidRPr="003501DB" w:rsidRDefault="00043CAA" w:rsidP="00043CAA">
      <w:pPr>
        <w:shd w:val="clear" w:color="auto" w:fill="FFFFFF"/>
        <w:spacing w:line="276" w:lineRule="auto"/>
        <w:rPr>
          <w:rFonts w:ascii="Calibri" w:hAnsi="Calibri" w:cs="Calibri"/>
          <w:color w:val="002060"/>
          <w:spacing w:val="-2"/>
          <w:sz w:val="24"/>
          <w:szCs w:val="24"/>
        </w:rPr>
      </w:pPr>
      <w:r w:rsidRPr="003501DB">
        <w:rPr>
          <w:rFonts w:ascii="Calibri" w:hAnsi="Calibri" w:cs="Calibri"/>
          <w:color w:val="002060"/>
          <w:spacing w:val="-2"/>
          <w:sz w:val="24"/>
          <w:szCs w:val="24"/>
        </w:rPr>
        <w:t xml:space="preserve">Allo stesso modo è a dirsi con riferimento </w:t>
      </w:r>
      <w:r w:rsidRPr="003501DB">
        <w:rPr>
          <w:rFonts w:ascii="Calibri" w:hAnsi="Calibri" w:cs="Calibri"/>
          <w:b/>
          <w:i/>
          <w:color w:val="002060"/>
          <w:spacing w:val="-2"/>
          <w:sz w:val="24"/>
          <w:szCs w:val="24"/>
        </w:rPr>
        <w:t>all’adempimento parziale della obbligazione. Il pagamento parziale del debito</w:t>
      </w:r>
      <w:r w:rsidRPr="003501DB">
        <w:rPr>
          <w:rFonts w:ascii="Calibri" w:hAnsi="Calibri" w:cs="Calibri"/>
          <w:color w:val="002060"/>
          <w:spacing w:val="-2"/>
          <w:sz w:val="24"/>
          <w:szCs w:val="24"/>
        </w:rPr>
        <w:t xml:space="preserve"> può costituire atto interruttivo della prescrizione ai sensi dell’art. 2944 c.c., configurandosi il riconoscimento considerato da tale norma non come atto negoziale ma come atto giuridico in senso stretto e dovendo attribuirsi effetto interruttivo della prescrizione a qualsiasi atto implicante l’esistenza del debito e incompatibile con la volontà di disconoscere la pretesa del soggetto attivo. Ne consegue che il pagamento di una somma inferiore a quella richiesta dal creditore effettuato dal debitore non a titolo di acconto ma a titolo di saldo è privo di ogni efficacia di riconoscimento di un ulteriore debito e, quindi, non rileva ai fini dell’interruzione della prescrizione (</w:t>
      </w:r>
      <w:proofErr w:type="gramStart"/>
      <w:r w:rsidRPr="003501DB">
        <w:rPr>
          <w:rFonts w:ascii="Calibri" w:hAnsi="Calibri" w:cs="Calibri"/>
          <w:color w:val="002060"/>
          <w:spacing w:val="-2"/>
          <w:sz w:val="24"/>
          <w:szCs w:val="24"/>
        </w:rPr>
        <w:t>Cass.,</w:t>
      </w:r>
      <w:proofErr w:type="gramEnd"/>
      <w:r w:rsidRPr="003501DB">
        <w:rPr>
          <w:rFonts w:ascii="Calibri" w:hAnsi="Calibri" w:cs="Calibri"/>
          <w:color w:val="002060"/>
          <w:spacing w:val="-2"/>
          <w:sz w:val="24"/>
          <w:szCs w:val="24"/>
        </w:rPr>
        <w:t xml:space="preserve"> sez. III, 12 febbraio 2010, n. 3371, in </w:t>
      </w:r>
      <w:proofErr w:type="spellStart"/>
      <w:r w:rsidRPr="003501DB">
        <w:rPr>
          <w:rFonts w:ascii="Calibri" w:hAnsi="Calibri" w:cs="Calibri"/>
          <w:i/>
          <w:color w:val="002060"/>
          <w:spacing w:val="-2"/>
          <w:sz w:val="24"/>
          <w:szCs w:val="24"/>
        </w:rPr>
        <w:t>Giust</w:t>
      </w:r>
      <w:proofErr w:type="spellEnd"/>
      <w:r w:rsidRPr="003501DB">
        <w:rPr>
          <w:rFonts w:ascii="Calibri" w:hAnsi="Calibri" w:cs="Calibri"/>
          <w:i/>
          <w:color w:val="002060"/>
          <w:spacing w:val="-2"/>
          <w:sz w:val="24"/>
          <w:szCs w:val="24"/>
        </w:rPr>
        <w:t>. civ. Mass</w:t>
      </w:r>
      <w:r w:rsidRPr="003501DB">
        <w:rPr>
          <w:rFonts w:ascii="Calibri" w:hAnsi="Calibri" w:cs="Calibri"/>
          <w:color w:val="002060"/>
          <w:spacing w:val="-2"/>
          <w:sz w:val="24"/>
          <w:szCs w:val="24"/>
        </w:rPr>
        <w:t xml:space="preserve">., 2010, 2, p. 196). In altri termini, </w:t>
      </w:r>
      <w:r w:rsidRPr="003501DB">
        <w:rPr>
          <w:rFonts w:ascii="Calibri" w:hAnsi="Calibri" w:cs="Calibri"/>
          <w:b/>
          <w:i/>
          <w:color w:val="002060"/>
          <w:spacing w:val="-2"/>
          <w:sz w:val="24"/>
          <w:szCs w:val="24"/>
        </w:rPr>
        <w:t>il pagamento effettuato dal debitore</w:t>
      </w:r>
      <w:r w:rsidRPr="003501DB">
        <w:rPr>
          <w:rFonts w:ascii="Calibri" w:hAnsi="Calibri" w:cs="Calibri"/>
          <w:color w:val="002060"/>
          <w:spacing w:val="-2"/>
          <w:sz w:val="24"/>
          <w:szCs w:val="24"/>
        </w:rPr>
        <w:t xml:space="preserve"> può valere come atto ricognitivo di maggior debito, ai fini dell’interruzione della prescrizione, solo quando sia </w:t>
      </w:r>
      <w:proofErr w:type="spellStart"/>
      <w:r w:rsidRPr="003501DB">
        <w:rPr>
          <w:rFonts w:ascii="Calibri" w:hAnsi="Calibri" w:cs="Calibri"/>
          <w:color w:val="002060"/>
          <w:spacing w:val="-2"/>
          <w:sz w:val="24"/>
          <w:szCs w:val="24"/>
        </w:rPr>
        <w:t>inequivocamente</w:t>
      </w:r>
      <w:proofErr w:type="spellEnd"/>
      <w:r w:rsidRPr="003501DB">
        <w:rPr>
          <w:rFonts w:ascii="Calibri" w:hAnsi="Calibri" w:cs="Calibri"/>
          <w:color w:val="002060"/>
          <w:spacing w:val="-2"/>
          <w:sz w:val="24"/>
          <w:szCs w:val="24"/>
        </w:rPr>
        <w:t xml:space="preserve"> eseguito </w:t>
      </w:r>
      <w:r w:rsidRPr="003501DB">
        <w:rPr>
          <w:rFonts w:ascii="Calibri" w:hAnsi="Calibri" w:cs="Calibri"/>
          <w:b/>
          <w:i/>
          <w:color w:val="002060"/>
          <w:spacing w:val="-2"/>
          <w:sz w:val="24"/>
          <w:szCs w:val="24"/>
        </w:rPr>
        <w:t>a titolo di acconto</w:t>
      </w:r>
      <w:r w:rsidRPr="003501DB">
        <w:rPr>
          <w:rFonts w:ascii="Calibri" w:hAnsi="Calibri" w:cs="Calibri"/>
          <w:color w:val="002060"/>
          <w:spacing w:val="-2"/>
          <w:sz w:val="24"/>
          <w:szCs w:val="24"/>
        </w:rPr>
        <w:t xml:space="preserve"> (</w:t>
      </w:r>
      <w:proofErr w:type="gramStart"/>
      <w:r w:rsidRPr="003501DB">
        <w:rPr>
          <w:rFonts w:ascii="Calibri" w:hAnsi="Calibri" w:cs="Calibri"/>
          <w:color w:val="002060"/>
          <w:spacing w:val="-2"/>
          <w:sz w:val="24"/>
          <w:szCs w:val="24"/>
        </w:rPr>
        <w:t>Cass.,</w:t>
      </w:r>
      <w:proofErr w:type="gramEnd"/>
      <w:r w:rsidRPr="003501DB">
        <w:rPr>
          <w:rFonts w:ascii="Calibri" w:hAnsi="Calibri" w:cs="Calibri"/>
          <w:color w:val="002060"/>
          <w:spacing w:val="-2"/>
          <w:sz w:val="24"/>
          <w:szCs w:val="24"/>
        </w:rPr>
        <w:t xml:space="preserve"> 23 settembre 1966, n. 2389, in </w:t>
      </w:r>
      <w:proofErr w:type="spellStart"/>
      <w:r w:rsidRPr="003501DB">
        <w:rPr>
          <w:rFonts w:ascii="Calibri" w:hAnsi="Calibri" w:cs="Calibri"/>
          <w:i/>
          <w:color w:val="002060"/>
          <w:spacing w:val="-2"/>
          <w:sz w:val="24"/>
          <w:szCs w:val="24"/>
        </w:rPr>
        <w:t>Giust</w:t>
      </w:r>
      <w:proofErr w:type="spellEnd"/>
      <w:r w:rsidRPr="003501DB">
        <w:rPr>
          <w:rFonts w:ascii="Calibri" w:hAnsi="Calibri" w:cs="Calibri"/>
          <w:i/>
          <w:color w:val="002060"/>
          <w:spacing w:val="-2"/>
          <w:sz w:val="24"/>
          <w:szCs w:val="24"/>
        </w:rPr>
        <w:t xml:space="preserve">. </w:t>
      </w:r>
      <w:proofErr w:type="gramStart"/>
      <w:r w:rsidRPr="003501DB">
        <w:rPr>
          <w:rFonts w:ascii="Calibri" w:hAnsi="Calibri" w:cs="Calibri"/>
          <w:i/>
          <w:color w:val="002060"/>
          <w:spacing w:val="-2"/>
          <w:sz w:val="24"/>
          <w:szCs w:val="24"/>
        </w:rPr>
        <w:t>civ</w:t>
      </w:r>
      <w:r w:rsidRPr="003501DB">
        <w:rPr>
          <w:rFonts w:ascii="Calibri" w:hAnsi="Calibri" w:cs="Calibri"/>
          <w:color w:val="002060"/>
          <w:spacing w:val="-2"/>
          <w:sz w:val="24"/>
          <w:szCs w:val="24"/>
        </w:rPr>
        <w:t>.,</w:t>
      </w:r>
      <w:proofErr w:type="gramEnd"/>
      <w:r w:rsidRPr="003501DB">
        <w:rPr>
          <w:rFonts w:ascii="Calibri" w:hAnsi="Calibri" w:cs="Calibri"/>
          <w:color w:val="002060"/>
          <w:spacing w:val="-2"/>
          <w:sz w:val="24"/>
          <w:szCs w:val="24"/>
        </w:rPr>
        <w:t xml:space="preserve"> 1967, p. 49 ss.). La valutazione che il pagamento parziale implichi il riconoscimento diretto del diritto dell’intera prestazione è rimessa al giudice di merito, senza che sia richiesta inderogabilmente l’espressa precisazione da parte del debitore che il </w:t>
      </w:r>
      <w:r w:rsidRPr="003501DB">
        <w:rPr>
          <w:rFonts w:ascii="Calibri" w:hAnsi="Calibri" w:cs="Calibri"/>
          <w:color w:val="002060"/>
          <w:spacing w:val="-2"/>
          <w:sz w:val="24"/>
          <w:szCs w:val="24"/>
        </w:rPr>
        <w:lastRenderedPageBreak/>
        <w:t>pagamento è effettuato in acconto, potendo assumere rilievo altre circostanze anche in relazione al contesto in cui avviene il pagamento e al tipo di “parzialità” riscontrabile (</w:t>
      </w:r>
      <w:proofErr w:type="gramStart"/>
      <w:r w:rsidRPr="003501DB">
        <w:rPr>
          <w:rFonts w:ascii="Calibri" w:hAnsi="Calibri" w:cs="Calibri"/>
          <w:color w:val="002060"/>
          <w:spacing w:val="-2"/>
          <w:sz w:val="24"/>
          <w:szCs w:val="24"/>
        </w:rPr>
        <w:t>Cass.,</w:t>
      </w:r>
      <w:proofErr w:type="gramEnd"/>
      <w:r w:rsidRPr="003501DB">
        <w:rPr>
          <w:rFonts w:ascii="Calibri" w:hAnsi="Calibri" w:cs="Calibri"/>
          <w:color w:val="002060"/>
          <w:spacing w:val="-2"/>
          <w:sz w:val="24"/>
          <w:szCs w:val="24"/>
        </w:rPr>
        <w:t xml:space="preserve"> sez. lav., 3 marzo 2003, n. 3115).</w:t>
      </w:r>
    </w:p>
    <w:p w:rsidR="00043CAA" w:rsidRPr="003501DB" w:rsidRDefault="00043CAA" w:rsidP="00043CAA">
      <w:pPr>
        <w:shd w:val="clear" w:color="auto" w:fill="FFFFFF"/>
        <w:spacing w:line="276" w:lineRule="auto"/>
        <w:rPr>
          <w:rFonts w:ascii="Calibri" w:hAnsi="Calibri" w:cs="Calibri"/>
          <w:color w:val="002060"/>
          <w:spacing w:val="-2"/>
          <w:sz w:val="24"/>
          <w:szCs w:val="24"/>
        </w:rPr>
      </w:pPr>
    </w:p>
    <w:p w:rsidR="00043CAA" w:rsidRPr="003501DB" w:rsidRDefault="00043CAA" w:rsidP="00043CAA">
      <w:pPr>
        <w:shd w:val="clear" w:color="auto" w:fill="FFFFFF"/>
        <w:spacing w:line="276" w:lineRule="auto"/>
        <w:rPr>
          <w:rFonts w:ascii="Calibri" w:hAnsi="Calibri" w:cs="Calibri"/>
          <w:color w:val="002060"/>
          <w:spacing w:val="-2"/>
          <w:sz w:val="24"/>
          <w:szCs w:val="24"/>
        </w:rPr>
      </w:pPr>
      <w:r w:rsidRPr="003501DB">
        <w:rPr>
          <w:rFonts w:ascii="Calibri" w:hAnsi="Calibri" w:cs="Calibri"/>
          <w:b/>
          <w:color w:val="002060"/>
          <w:spacing w:val="-2"/>
          <w:sz w:val="24"/>
          <w:szCs w:val="24"/>
        </w:rPr>
        <w:t>Profilo effettuale del riconoscimento di debito: la “variabilità” degli effetti di un fenomeno unitario</w:t>
      </w:r>
      <w:r w:rsidRPr="003501DB">
        <w:rPr>
          <w:rFonts w:ascii="Calibri" w:hAnsi="Calibri" w:cs="Calibri"/>
          <w:color w:val="002060"/>
          <w:spacing w:val="-2"/>
          <w:sz w:val="24"/>
          <w:szCs w:val="24"/>
        </w:rPr>
        <w:t xml:space="preserve"> -</w:t>
      </w:r>
    </w:p>
    <w:p w:rsidR="00043CAA" w:rsidRPr="003501DB" w:rsidRDefault="00043CAA" w:rsidP="00043CAA">
      <w:pPr>
        <w:shd w:val="clear" w:color="auto" w:fill="FFFFFF"/>
        <w:spacing w:line="276" w:lineRule="auto"/>
        <w:rPr>
          <w:rFonts w:ascii="Calibri" w:hAnsi="Calibri" w:cs="Calibri"/>
          <w:b/>
          <w:color w:val="002060"/>
          <w:spacing w:val="-2"/>
          <w:sz w:val="24"/>
          <w:szCs w:val="24"/>
        </w:rPr>
      </w:pPr>
      <w:r w:rsidRPr="003501DB">
        <w:rPr>
          <w:rFonts w:ascii="Calibri" w:hAnsi="Calibri" w:cs="Calibri"/>
          <w:color w:val="002060"/>
          <w:spacing w:val="-2"/>
          <w:sz w:val="24"/>
          <w:szCs w:val="24"/>
        </w:rPr>
        <w:t xml:space="preserve">Una volta individuato il contenuto minimo perché possa configurarsi una ipotesi di riconoscimento di debito resta da chiarire che nel codice civile di esso si discorre </w:t>
      </w:r>
      <w:r w:rsidRPr="003501DB">
        <w:rPr>
          <w:rFonts w:ascii="Calibri" w:hAnsi="Calibri" w:cs="Calibri"/>
          <w:b/>
          <w:color w:val="002060"/>
          <w:spacing w:val="-2"/>
          <w:sz w:val="24"/>
          <w:szCs w:val="24"/>
        </w:rPr>
        <w:t xml:space="preserve">con finalità ed effetti del tutto differenti - </w:t>
      </w:r>
      <w:r w:rsidRPr="003501DB">
        <w:rPr>
          <w:rFonts w:ascii="Calibri" w:hAnsi="Calibri" w:cs="Calibri"/>
          <w:color w:val="002060"/>
          <w:spacing w:val="-2"/>
          <w:sz w:val="24"/>
          <w:szCs w:val="24"/>
        </w:rPr>
        <w:t xml:space="preserve">all’interno degli articoli </w:t>
      </w:r>
      <w:r w:rsidRPr="003501DB">
        <w:rPr>
          <w:rFonts w:ascii="Calibri" w:hAnsi="Calibri" w:cs="Calibri"/>
          <w:b/>
          <w:color w:val="002060"/>
          <w:spacing w:val="-2"/>
          <w:sz w:val="24"/>
          <w:szCs w:val="24"/>
        </w:rPr>
        <w:t>1988</w:t>
      </w:r>
      <w:r w:rsidRPr="003501DB">
        <w:rPr>
          <w:rFonts w:ascii="Calibri" w:hAnsi="Calibri" w:cs="Calibri"/>
          <w:color w:val="002060"/>
          <w:spacing w:val="-2"/>
          <w:sz w:val="24"/>
          <w:szCs w:val="24"/>
        </w:rPr>
        <w:t>,</w:t>
      </w:r>
      <w:r w:rsidRPr="003501DB">
        <w:rPr>
          <w:rFonts w:ascii="Calibri" w:hAnsi="Calibri" w:cs="Calibri"/>
          <w:b/>
          <w:color w:val="002060"/>
          <w:spacing w:val="-2"/>
          <w:sz w:val="24"/>
          <w:szCs w:val="24"/>
        </w:rPr>
        <w:t xml:space="preserve"> 2944</w:t>
      </w:r>
      <w:r w:rsidRPr="003501DB">
        <w:rPr>
          <w:rFonts w:ascii="Calibri" w:hAnsi="Calibri" w:cs="Calibri"/>
          <w:color w:val="002060"/>
          <w:spacing w:val="-2"/>
          <w:sz w:val="24"/>
          <w:szCs w:val="24"/>
        </w:rPr>
        <w:t xml:space="preserve">, </w:t>
      </w:r>
      <w:r w:rsidRPr="003501DB">
        <w:rPr>
          <w:rFonts w:ascii="Calibri" w:hAnsi="Calibri" w:cs="Calibri"/>
          <w:b/>
          <w:color w:val="002060"/>
          <w:spacing w:val="-2"/>
          <w:sz w:val="24"/>
          <w:szCs w:val="24"/>
        </w:rPr>
        <w:t>2966</w:t>
      </w:r>
      <w:r w:rsidRPr="003501DB">
        <w:rPr>
          <w:rFonts w:ascii="Calibri" w:hAnsi="Calibri" w:cs="Calibri"/>
          <w:color w:val="002060"/>
          <w:spacing w:val="-2"/>
          <w:sz w:val="24"/>
          <w:szCs w:val="24"/>
        </w:rPr>
        <w:t xml:space="preserve"> </w:t>
      </w:r>
      <w:r w:rsidRPr="003501DB">
        <w:rPr>
          <w:rFonts w:ascii="Calibri" w:hAnsi="Calibri" w:cs="Calibri"/>
          <w:b/>
          <w:color w:val="002060"/>
          <w:spacing w:val="-2"/>
          <w:sz w:val="24"/>
          <w:szCs w:val="24"/>
        </w:rPr>
        <w:t>del codice civile.</w:t>
      </w:r>
    </w:p>
    <w:p w:rsidR="00043CAA" w:rsidRPr="003501DB" w:rsidRDefault="00043CAA" w:rsidP="00043CAA">
      <w:pPr>
        <w:shd w:val="clear" w:color="auto" w:fill="FFFFFF"/>
        <w:spacing w:line="276" w:lineRule="auto"/>
        <w:rPr>
          <w:rFonts w:ascii="Calibri" w:hAnsi="Calibri" w:cs="Calibri"/>
          <w:color w:val="002060"/>
          <w:spacing w:val="-2"/>
          <w:sz w:val="24"/>
          <w:szCs w:val="24"/>
        </w:rPr>
      </w:pPr>
      <w:r w:rsidRPr="003501DB">
        <w:rPr>
          <w:rFonts w:ascii="Calibri" w:hAnsi="Calibri" w:cs="Calibri"/>
          <w:color w:val="002060"/>
          <w:spacing w:val="-2"/>
          <w:sz w:val="24"/>
          <w:szCs w:val="24"/>
        </w:rPr>
        <w:t xml:space="preserve">L’art. 1988 c.c. ricollega a tale figura un’astrazione meramente processuale della </w:t>
      </w:r>
      <w:r w:rsidRPr="003501DB">
        <w:rPr>
          <w:rFonts w:ascii="Calibri" w:hAnsi="Calibri" w:cs="Calibri"/>
          <w:i/>
          <w:color w:val="002060"/>
          <w:spacing w:val="-2"/>
          <w:sz w:val="24"/>
          <w:szCs w:val="24"/>
        </w:rPr>
        <w:t xml:space="preserve">causa </w:t>
      </w:r>
      <w:proofErr w:type="spellStart"/>
      <w:r w:rsidRPr="003501DB">
        <w:rPr>
          <w:rFonts w:ascii="Calibri" w:hAnsi="Calibri" w:cs="Calibri"/>
          <w:i/>
          <w:color w:val="002060"/>
          <w:spacing w:val="-2"/>
          <w:sz w:val="24"/>
          <w:szCs w:val="24"/>
        </w:rPr>
        <w:t>debendi</w:t>
      </w:r>
      <w:proofErr w:type="spellEnd"/>
      <w:r w:rsidRPr="003501DB">
        <w:rPr>
          <w:rFonts w:ascii="Calibri" w:hAnsi="Calibri" w:cs="Calibri"/>
          <w:i/>
          <w:color w:val="002060"/>
          <w:spacing w:val="-2"/>
          <w:sz w:val="24"/>
          <w:szCs w:val="24"/>
        </w:rPr>
        <w:t xml:space="preserve"> </w:t>
      </w:r>
      <w:r w:rsidRPr="003501DB">
        <w:rPr>
          <w:rFonts w:ascii="Calibri" w:hAnsi="Calibri" w:cs="Calibri"/>
          <w:color w:val="002060"/>
          <w:spacing w:val="-2"/>
          <w:sz w:val="24"/>
          <w:szCs w:val="24"/>
        </w:rPr>
        <w:t>di una situazione giuridica controversa. L’art. 2944 c.c. vi ricollega l’effetto interruttivo della prescrizione.</w:t>
      </w:r>
    </w:p>
    <w:p w:rsidR="00043CAA" w:rsidRPr="003501DB" w:rsidRDefault="00043CAA" w:rsidP="00043CAA">
      <w:pPr>
        <w:shd w:val="clear" w:color="auto" w:fill="FFFFFF"/>
        <w:spacing w:line="276" w:lineRule="auto"/>
        <w:rPr>
          <w:rFonts w:ascii="Calibri" w:hAnsi="Calibri" w:cs="Calibri"/>
          <w:color w:val="002060"/>
          <w:spacing w:val="-2"/>
          <w:sz w:val="24"/>
          <w:szCs w:val="24"/>
        </w:rPr>
      </w:pPr>
      <w:r w:rsidRPr="003501DB">
        <w:rPr>
          <w:rFonts w:ascii="Calibri" w:hAnsi="Calibri" w:cs="Calibri"/>
          <w:color w:val="002060"/>
          <w:spacing w:val="-2"/>
          <w:sz w:val="24"/>
          <w:szCs w:val="24"/>
        </w:rPr>
        <w:t>L’art. 2966 c.c. vi riconnette l’effetto impeditivo al verificarsi di una decadenza.</w:t>
      </w:r>
    </w:p>
    <w:p w:rsidR="00043CAA" w:rsidRPr="003501DB" w:rsidRDefault="00043CAA" w:rsidP="00043CAA">
      <w:pPr>
        <w:shd w:val="clear" w:color="auto" w:fill="FFFFFF"/>
        <w:spacing w:line="276" w:lineRule="auto"/>
        <w:rPr>
          <w:rFonts w:ascii="Calibri" w:hAnsi="Calibri" w:cs="Calibri"/>
          <w:color w:val="002060"/>
          <w:spacing w:val="-2"/>
          <w:sz w:val="24"/>
          <w:szCs w:val="24"/>
        </w:rPr>
      </w:pPr>
      <w:r w:rsidRPr="003501DB">
        <w:rPr>
          <w:rFonts w:ascii="Calibri" w:hAnsi="Calibri" w:cs="Calibri"/>
          <w:color w:val="002060"/>
          <w:spacing w:val="-2"/>
          <w:sz w:val="24"/>
          <w:szCs w:val="24"/>
        </w:rPr>
        <w:t xml:space="preserve">Il codice civile ammette quindi tre diverse ipotesi di riconoscimento del debito, le quali differiscono a </w:t>
      </w:r>
      <w:proofErr w:type="spellStart"/>
      <w:r w:rsidRPr="003501DB">
        <w:rPr>
          <w:rFonts w:ascii="Calibri" w:hAnsi="Calibri" w:cs="Calibri"/>
          <w:color w:val="002060"/>
          <w:spacing w:val="-2"/>
          <w:sz w:val="24"/>
          <w:szCs w:val="24"/>
        </w:rPr>
        <w:t>secondo</w:t>
      </w:r>
      <w:proofErr w:type="spellEnd"/>
      <w:r w:rsidRPr="003501DB">
        <w:rPr>
          <w:rFonts w:ascii="Calibri" w:hAnsi="Calibri" w:cs="Calibri"/>
          <w:color w:val="002060"/>
          <w:spacing w:val="-2"/>
          <w:sz w:val="24"/>
          <w:szCs w:val="24"/>
        </w:rPr>
        <w:t xml:space="preserve"> degli effetti dallo stesso prodotti: </w:t>
      </w:r>
    </w:p>
    <w:p w:rsidR="00043CAA" w:rsidRPr="003501DB" w:rsidRDefault="00043CAA" w:rsidP="00043CAA">
      <w:pPr>
        <w:shd w:val="clear" w:color="auto" w:fill="FFFFFF"/>
        <w:spacing w:line="276" w:lineRule="auto"/>
        <w:rPr>
          <w:rFonts w:ascii="Calibri" w:hAnsi="Calibri" w:cs="Calibri"/>
          <w:b/>
          <w:color w:val="002060"/>
          <w:spacing w:val="-2"/>
          <w:sz w:val="24"/>
          <w:szCs w:val="24"/>
        </w:rPr>
      </w:pPr>
      <w:r w:rsidRPr="003501DB">
        <w:rPr>
          <w:rFonts w:ascii="Calibri" w:hAnsi="Calibri" w:cs="Calibri"/>
          <w:b/>
          <w:color w:val="002060"/>
          <w:spacing w:val="-2"/>
          <w:sz w:val="24"/>
          <w:szCs w:val="24"/>
        </w:rPr>
        <w:t>1) riconoscimento negoziale (art. 1988 c.c.);</w:t>
      </w:r>
    </w:p>
    <w:p w:rsidR="00043CAA" w:rsidRPr="003501DB" w:rsidRDefault="00043CAA" w:rsidP="00043CAA">
      <w:pPr>
        <w:shd w:val="clear" w:color="auto" w:fill="FFFFFF"/>
        <w:spacing w:line="276" w:lineRule="auto"/>
        <w:rPr>
          <w:rFonts w:ascii="Calibri" w:hAnsi="Calibri" w:cs="Calibri"/>
          <w:b/>
          <w:color w:val="002060"/>
          <w:spacing w:val="-2"/>
          <w:sz w:val="24"/>
          <w:szCs w:val="24"/>
        </w:rPr>
      </w:pPr>
      <w:r w:rsidRPr="003501DB">
        <w:rPr>
          <w:rFonts w:ascii="Calibri" w:hAnsi="Calibri" w:cs="Calibri"/>
          <w:b/>
          <w:color w:val="002060"/>
          <w:spacing w:val="-2"/>
          <w:sz w:val="24"/>
          <w:szCs w:val="24"/>
        </w:rPr>
        <w:t>2) riconoscimento interruttivo (art. 2944 c.c.);</w:t>
      </w:r>
    </w:p>
    <w:p w:rsidR="00043CAA" w:rsidRPr="003501DB" w:rsidRDefault="00043CAA" w:rsidP="00043CAA">
      <w:pPr>
        <w:shd w:val="clear" w:color="auto" w:fill="FFFFFF"/>
        <w:spacing w:line="276" w:lineRule="auto"/>
        <w:rPr>
          <w:rFonts w:ascii="Calibri" w:hAnsi="Calibri" w:cs="Calibri"/>
          <w:b/>
          <w:color w:val="002060"/>
          <w:spacing w:val="-2"/>
          <w:sz w:val="24"/>
          <w:szCs w:val="24"/>
        </w:rPr>
      </w:pPr>
      <w:r w:rsidRPr="003501DB">
        <w:rPr>
          <w:rFonts w:ascii="Calibri" w:hAnsi="Calibri" w:cs="Calibri"/>
          <w:b/>
          <w:color w:val="002060"/>
          <w:spacing w:val="-2"/>
          <w:sz w:val="24"/>
          <w:szCs w:val="24"/>
        </w:rPr>
        <w:t>3) riconoscimento impeditivo (art. 2966 c.c.)</w:t>
      </w:r>
      <w:r w:rsidRPr="003501DB">
        <w:rPr>
          <w:rFonts w:ascii="Calibri" w:hAnsi="Calibri" w:cs="Calibri"/>
          <w:color w:val="002060"/>
          <w:spacing w:val="-2"/>
          <w:sz w:val="24"/>
          <w:szCs w:val="24"/>
        </w:rPr>
        <w:t xml:space="preserve"> (così, </w:t>
      </w:r>
      <w:proofErr w:type="gramStart"/>
      <w:r w:rsidRPr="003501DB">
        <w:rPr>
          <w:rFonts w:ascii="Calibri" w:hAnsi="Calibri" w:cs="Calibri"/>
          <w:color w:val="002060"/>
          <w:spacing w:val="-2"/>
          <w:sz w:val="24"/>
          <w:szCs w:val="24"/>
        </w:rPr>
        <w:t>Cass.,</w:t>
      </w:r>
      <w:proofErr w:type="gramEnd"/>
      <w:r w:rsidRPr="003501DB">
        <w:rPr>
          <w:rFonts w:ascii="Calibri" w:hAnsi="Calibri" w:cs="Calibri"/>
          <w:color w:val="002060"/>
          <w:spacing w:val="-2"/>
          <w:sz w:val="24"/>
          <w:szCs w:val="24"/>
        </w:rPr>
        <w:t xml:space="preserve"> 1 giugno 1991, n. 6203).</w:t>
      </w:r>
    </w:p>
    <w:p w:rsidR="00043CAA" w:rsidRPr="003501DB" w:rsidRDefault="00043CAA" w:rsidP="00043CAA">
      <w:pPr>
        <w:shd w:val="clear" w:color="auto" w:fill="FFFFFF"/>
        <w:spacing w:line="276" w:lineRule="auto"/>
        <w:rPr>
          <w:rFonts w:ascii="Calibri" w:hAnsi="Calibri" w:cs="Calibri"/>
          <w:color w:val="002060"/>
          <w:spacing w:val="-2"/>
          <w:sz w:val="24"/>
          <w:szCs w:val="24"/>
        </w:rPr>
      </w:pPr>
      <w:r w:rsidRPr="003501DB">
        <w:rPr>
          <w:rFonts w:ascii="Calibri" w:hAnsi="Calibri" w:cs="Calibri"/>
          <w:color w:val="002060"/>
          <w:spacing w:val="-2"/>
          <w:sz w:val="24"/>
          <w:szCs w:val="24"/>
        </w:rPr>
        <w:t xml:space="preserve">Ciò chiarito, resta infine da precisare che, sempre stando all’orientamento prevalente della giurisprudenza, il riconoscimento di debito è un negozio giuridico ad efficacia processuale. In tal senso, </w:t>
      </w:r>
      <w:proofErr w:type="gramStart"/>
      <w:r w:rsidRPr="003501DB">
        <w:rPr>
          <w:rFonts w:ascii="Calibri" w:hAnsi="Calibri" w:cs="Calibri"/>
          <w:color w:val="002060"/>
          <w:spacing w:val="-2"/>
          <w:sz w:val="24"/>
          <w:szCs w:val="24"/>
        </w:rPr>
        <w:t>Cass.,</w:t>
      </w:r>
      <w:proofErr w:type="gramEnd"/>
      <w:r w:rsidRPr="003501DB">
        <w:rPr>
          <w:rFonts w:ascii="Calibri" w:hAnsi="Calibri" w:cs="Calibri"/>
          <w:color w:val="002060"/>
          <w:spacing w:val="-2"/>
          <w:sz w:val="24"/>
          <w:szCs w:val="24"/>
        </w:rPr>
        <w:t xml:space="preserve"> 3 luglio 2013, n. 16621, in </w:t>
      </w:r>
      <w:r w:rsidRPr="003501DB">
        <w:rPr>
          <w:rFonts w:ascii="Calibri" w:hAnsi="Calibri" w:cs="Calibri"/>
          <w:i/>
          <w:color w:val="002060"/>
          <w:spacing w:val="-2"/>
          <w:sz w:val="24"/>
          <w:szCs w:val="24"/>
        </w:rPr>
        <w:t>Guida al diritto</w:t>
      </w:r>
      <w:r w:rsidRPr="003501DB">
        <w:rPr>
          <w:rFonts w:ascii="Calibri" w:hAnsi="Calibri" w:cs="Calibri"/>
          <w:color w:val="002060"/>
          <w:spacing w:val="-2"/>
          <w:sz w:val="24"/>
          <w:szCs w:val="24"/>
        </w:rPr>
        <w:t>, 2013, 40, p. 55</w:t>
      </w:r>
      <w:r w:rsidRPr="003501DB">
        <w:rPr>
          <w:rFonts w:ascii="Calibri" w:hAnsi="Calibri" w:cs="Calibri"/>
          <w:b/>
          <w:color w:val="002060"/>
          <w:spacing w:val="-2"/>
          <w:sz w:val="24"/>
          <w:szCs w:val="24"/>
          <w:vertAlign w:val="superscript"/>
        </w:rPr>
        <w:t xml:space="preserve"> (11)</w:t>
      </w:r>
      <w:r w:rsidRPr="003501DB">
        <w:rPr>
          <w:rFonts w:ascii="Calibri" w:hAnsi="Calibri" w:cs="Calibri"/>
          <w:color w:val="002060"/>
          <w:spacing w:val="-2"/>
          <w:sz w:val="24"/>
          <w:szCs w:val="24"/>
        </w:rPr>
        <w:t xml:space="preserve">; Trib. Verona, 11 febbraio 2004, in </w:t>
      </w:r>
      <w:r w:rsidRPr="003501DB">
        <w:rPr>
          <w:rFonts w:ascii="Calibri" w:hAnsi="Calibri" w:cs="Calibri"/>
          <w:i/>
          <w:color w:val="002060"/>
          <w:spacing w:val="-2"/>
          <w:sz w:val="24"/>
          <w:szCs w:val="24"/>
        </w:rPr>
        <w:t xml:space="preserve">Giur. </w:t>
      </w:r>
      <w:proofErr w:type="spellStart"/>
      <w:proofErr w:type="gramStart"/>
      <w:r w:rsidRPr="003501DB">
        <w:rPr>
          <w:rFonts w:ascii="Calibri" w:hAnsi="Calibri" w:cs="Calibri"/>
          <w:i/>
          <w:color w:val="002060"/>
          <w:spacing w:val="-2"/>
          <w:sz w:val="24"/>
          <w:szCs w:val="24"/>
        </w:rPr>
        <w:t>mer</w:t>
      </w:r>
      <w:proofErr w:type="spellEnd"/>
      <w:r w:rsidRPr="003501DB">
        <w:rPr>
          <w:rFonts w:ascii="Calibri" w:hAnsi="Calibri" w:cs="Calibri"/>
          <w:color w:val="002060"/>
          <w:spacing w:val="-2"/>
          <w:sz w:val="24"/>
          <w:szCs w:val="24"/>
        </w:rPr>
        <w:t>.,</w:t>
      </w:r>
      <w:proofErr w:type="gramEnd"/>
      <w:r w:rsidRPr="003501DB">
        <w:rPr>
          <w:rFonts w:ascii="Calibri" w:hAnsi="Calibri" w:cs="Calibri"/>
          <w:color w:val="002060"/>
          <w:spacing w:val="-2"/>
          <w:sz w:val="24"/>
          <w:szCs w:val="24"/>
        </w:rPr>
        <w:t xml:space="preserve"> 2004, p. 2001</w:t>
      </w:r>
      <w:r w:rsidRPr="003501DB">
        <w:rPr>
          <w:rFonts w:ascii="Calibri" w:hAnsi="Calibri" w:cs="Calibri"/>
          <w:b/>
          <w:color w:val="002060"/>
          <w:spacing w:val="-2"/>
          <w:sz w:val="24"/>
          <w:szCs w:val="24"/>
          <w:vertAlign w:val="superscript"/>
        </w:rPr>
        <w:t xml:space="preserve"> (12)</w:t>
      </w:r>
      <w:r w:rsidRPr="003501DB">
        <w:rPr>
          <w:rFonts w:ascii="Calibri" w:hAnsi="Calibri" w:cs="Calibri"/>
          <w:color w:val="002060"/>
          <w:spacing w:val="-2"/>
          <w:sz w:val="24"/>
          <w:szCs w:val="24"/>
        </w:rPr>
        <w:t xml:space="preserve">; Cass., 11 dicembre 2000, n. 15575, in </w:t>
      </w:r>
      <w:proofErr w:type="spellStart"/>
      <w:r w:rsidRPr="003501DB">
        <w:rPr>
          <w:rFonts w:ascii="Calibri" w:hAnsi="Calibri" w:cs="Calibri"/>
          <w:i/>
          <w:color w:val="002060"/>
          <w:spacing w:val="-2"/>
          <w:sz w:val="24"/>
          <w:szCs w:val="24"/>
        </w:rPr>
        <w:t>Giust</w:t>
      </w:r>
      <w:proofErr w:type="spellEnd"/>
      <w:r w:rsidRPr="003501DB">
        <w:rPr>
          <w:rFonts w:ascii="Calibri" w:hAnsi="Calibri" w:cs="Calibri"/>
          <w:i/>
          <w:color w:val="002060"/>
          <w:spacing w:val="-2"/>
          <w:sz w:val="24"/>
          <w:szCs w:val="24"/>
        </w:rPr>
        <w:t>. civ. mass</w:t>
      </w:r>
      <w:r w:rsidRPr="003501DB">
        <w:rPr>
          <w:rFonts w:ascii="Calibri" w:hAnsi="Calibri" w:cs="Calibri"/>
          <w:color w:val="002060"/>
          <w:spacing w:val="-2"/>
          <w:sz w:val="24"/>
          <w:szCs w:val="24"/>
        </w:rPr>
        <w:t>., 2000, p. 2577</w:t>
      </w:r>
      <w:r w:rsidRPr="003501DB">
        <w:rPr>
          <w:rFonts w:ascii="Calibri" w:hAnsi="Calibri" w:cs="Calibri"/>
          <w:b/>
          <w:color w:val="002060"/>
          <w:spacing w:val="-2"/>
          <w:sz w:val="24"/>
          <w:szCs w:val="24"/>
          <w:vertAlign w:val="superscript"/>
        </w:rPr>
        <w:t xml:space="preserve"> (13)</w:t>
      </w:r>
      <w:r w:rsidRPr="003501DB">
        <w:rPr>
          <w:rFonts w:ascii="Calibri" w:hAnsi="Calibri" w:cs="Calibri"/>
          <w:color w:val="002060"/>
          <w:spacing w:val="-2"/>
          <w:sz w:val="24"/>
          <w:szCs w:val="24"/>
        </w:rPr>
        <w:t xml:space="preserve">; </w:t>
      </w:r>
      <w:proofErr w:type="gramStart"/>
      <w:r w:rsidRPr="003501DB">
        <w:rPr>
          <w:rFonts w:ascii="Calibri" w:hAnsi="Calibri" w:cs="Calibri"/>
          <w:color w:val="002060"/>
          <w:spacing w:val="-2"/>
          <w:sz w:val="24"/>
          <w:szCs w:val="24"/>
        </w:rPr>
        <w:t>Cass.,</w:t>
      </w:r>
      <w:proofErr w:type="gramEnd"/>
      <w:r w:rsidRPr="003501DB">
        <w:rPr>
          <w:rFonts w:ascii="Calibri" w:hAnsi="Calibri" w:cs="Calibri"/>
          <w:color w:val="002060"/>
          <w:spacing w:val="-2"/>
          <w:sz w:val="24"/>
          <w:szCs w:val="24"/>
        </w:rPr>
        <w:t xml:space="preserve"> 9 gennaio 1998, n. 130, in </w:t>
      </w:r>
      <w:proofErr w:type="spellStart"/>
      <w:r w:rsidRPr="003501DB">
        <w:rPr>
          <w:rFonts w:ascii="Calibri" w:hAnsi="Calibri" w:cs="Calibri"/>
          <w:i/>
          <w:color w:val="002060"/>
          <w:spacing w:val="-2"/>
          <w:sz w:val="24"/>
          <w:szCs w:val="24"/>
        </w:rPr>
        <w:t>Giust</w:t>
      </w:r>
      <w:proofErr w:type="spellEnd"/>
      <w:r w:rsidRPr="003501DB">
        <w:rPr>
          <w:rFonts w:ascii="Calibri" w:hAnsi="Calibri" w:cs="Calibri"/>
          <w:i/>
          <w:color w:val="002060"/>
          <w:spacing w:val="-2"/>
          <w:sz w:val="24"/>
          <w:szCs w:val="24"/>
        </w:rPr>
        <w:t>. civ. Mass</w:t>
      </w:r>
      <w:r w:rsidRPr="003501DB">
        <w:rPr>
          <w:rFonts w:ascii="Calibri" w:hAnsi="Calibri" w:cs="Calibri"/>
          <w:color w:val="002060"/>
          <w:spacing w:val="-2"/>
          <w:sz w:val="24"/>
          <w:szCs w:val="24"/>
        </w:rPr>
        <w:t>., 1998, p. 28</w:t>
      </w:r>
      <w:r w:rsidRPr="003501DB">
        <w:rPr>
          <w:rFonts w:ascii="Calibri" w:hAnsi="Calibri" w:cs="Calibri"/>
          <w:b/>
          <w:color w:val="002060"/>
          <w:spacing w:val="-2"/>
          <w:sz w:val="24"/>
          <w:szCs w:val="24"/>
          <w:vertAlign w:val="superscript"/>
        </w:rPr>
        <w:t xml:space="preserve"> (14)</w:t>
      </w:r>
      <w:r w:rsidRPr="003501DB">
        <w:rPr>
          <w:rFonts w:ascii="Calibri" w:hAnsi="Calibri" w:cs="Calibri"/>
          <w:color w:val="002060"/>
          <w:spacing w:val="-2"/>
          <w:sz w:val="24"/>
          <w:szCs w:val="24"/>
        </w:rPr>
        <w:t xml:space="preserve">; </w:t>
      </w:r>
      <w:proofErr w:type="gramStart"/>
      <w:r w:rsidRPr="003501DB">
        <w:rPr>
          <w:rFonts w:ascii="Calibri" w:hAnsi="Calibri" w:cs="Calibri"/>
          <w:color w:val="002060"/>
          <w:spacing w:val="-2"/>
          <w:sz w:val="24"/>
          <w:szCs w:val="24"/>
        </w:rPr>
        <w:t>Cass.,</w:t>
      </w:r>
      <w:proofErr w:type="gramEnd"/>
      <w:r w:rsidRPr="003501DB">
        <w:rPr>
          <w:rFonts w:ascii="Calibri" w:hAnsi="Calibri" w:cs="Calibri"/>
          <w:color w:val="002060"/>
          <w:spacing w:val="-2"/>
          <w:sz w:val="24"/>
          <w:szCs w:val="24"/>
        </w:rPr>
        <w:t xml:space="preserve"> sez. lav., 11 giugno 1987, n. 5106, in </w:t>
      </w:r>
      <w:proofErr w:type="spellStart"/>
      <w:r w:rsidRPr="003501DB">
        <w:rPr>
          <w:rFonts w:ascii="Calibri" w:hAnsi="Calibri" w:cs="Calibri"/>
          <w:i/>
          <w:color w:val="002060"/>
          <w:spacing w:val="-2"/>
          <w:sz w:val="24"/>
          <w:szCs w:val="24"/>
        </w:rPr>
        <w:t>Giust</w:t>
      </w:r>
      <w:proofErr w:type="spellEnd"/>
      <w:r w:rsidRPr="003501DB">
        <w:rPr>
          <w:rFonts w:ascii="Calibri" w:hAnsi="Calibri" w:cs="Calibri"/>
          <w:i/>
          <w:color w:val="002060"/>
          <w:spacing w:val="-2"/>
          <w:sz w:val="24"/>
          <w:szCs w:val="24"/>
        </w:rPr>
        <w:t>. civ. Mass</w:t>
      </w:r>
      <w:r w:rsidRPr="003501DB">
        <w:rPr>
          <w:rFonts w:ascii="Calibri" w:hAnsi="Calibri" w:cs="Calibri"/>
          <w:color w:val="002060"/>
          <w:spacing w:val="-2"/>
          <w:sz w:val="24"/>
          <w:szCs w:val="24"/>
        </w:rPr>
        <w:t>., 1987, fasc. 6</w:t>
      </w:r>
      <w:r w:rsidRPr="003501DB">
        <w:rPr>
          <w:rFonts w:ascii="Calibri" w:hAnsi="Calibri" w:cs="Calibri"/>
          <w:b/>
          <w:color w:val="002060"/>
          <w:spacing w:val="-2"/>
          <w:sz w:val="24"/>
          <w:szCs w:val="24"/>
          <w:vertAlign w:val="superscript"/>
        </w:rPr>
        <w:t xml:space="preserve"> (15)</w:t>
      </w:r>
      <w:r w:rsidRPr="003501DB">
        <w:rPr>
          <w:rFonts w:ascii="Calibri" w:hAnsi="Calibri" w:cs="Calibri"/>
          <w:color w:val="002060"/>
          <w:spacing w:val="-2"/>
          <w:sz w:val="24"/>
          <w:szCs w:val="24"/>
        </w:rPr>
        <w:t xml:space="preserve">; </w:t>
      </w:r>
      <w:proofErr w:type="gramStart"/>
      <w:r w:rsidRPr="003501DB">
        <w:rPr>
          <w:rFonts w:ascii="Calibri" w:hAnsi="Calibri" w:cs="Calibri"/>
          <w:color w:val="002060"/>
          <w:spacing w:val="-2"/>
          <w:sz w:val="24"/>
          <w:szCs w:val="24"/>
        </w:rPr>
        <w:t>Cass.,</w:t>
      </w:r>
      <w:proofErr w:type="gramEnd"/>
      <w:r w:rsidRPr="003501DB">
        <w:rPr>
          <w:rFonts w:ascii="Calibri" w:hAnsi="Calibri" w:cs="Calibri"/>
          <w:color w:val="002060"/>
          <w:spacing w:val="-2"/>
          <w:sz w:val="24"/>
          <w:szCs w:val="24"/>
        </w:rPr>
        <w:t xml:space="preserve"> 8 maggio 1984, n. 2800, in </w:t>
      </w:r>
      <w:r w:rsidRPr="003501DB">
        <w:rPr>
          <w:rFonts w:ascii="Calibri" w:hAnsi="Calibri" w:cs="Calibri"/>
          <w:i/>
          <w:color w:val="002060"/>
          <w:spacing w:val="-2"/>
          <w:sz w:val="24"/>
          <w:szCs w:val="24"/>
        </w:rPr>
        <w:t xml:space="preserve">Foro </w:t>
      </w:r>
      <w:proofErr w:type="spellStart"/>
      <w:r w:rsidRPr="003501DB">
        <w:rPr>
          <w:rFonts w:ascii="Calibri" w:hAnsi="Calibri" w:cs="Calibri"/>
          <w:i/>
          <w:color w:val="002060"/>
          <w:spacing w:val="-2"/>
          <w:sz w:val="24"/>
          <w:szCs w:val="24"/>
        </w:rPr>
        <w:t>pad</w:t>
      </w:r>
      <w:proofErr w:type="spellEnd"/>
      <w:r w:rsidRPr="003501DB">
        <w:rPr>
          <w:rFonts w:ascii="Calibri" w:hAnsi="Calibri" w:cs="Calibri"/>
          <w:color w:val="002060"/>
          <w:spacing w:val="-2"/>
          <w:sz w:val="24"/>
          <w:szCs w:val="24"/>
        </w:rPr>
        <w:t xml:space="preserve">., 1985, I, p. 26; Cass., 5 agosto 1983, n. 5269, in </w:t>
      </w:r>
      <w:proofErr w:type="spellStart"/>
      <w:r w:rsidRPr="003501DB">
        <w:rPr>
          <w:rFonts w:ascii="Calibri" w:hAnsi="Calibri" w:cs="Calibri"/>
          <w:i/>
          <w:color w:val="002060"/>
          <w:spacing w:val="-2"/>
          <w:sz w:val="24"/>
          <w:szCs w:val="24"/>
        </w:rPr>
        <w:t>Giust</w:t>
      </w:r>
      <w:proofErr w:type="spellEnd"/>
      <w:r w:rsidRPr="003501DB">
        <w:rPr>
          <w:rFonts w:ascii="Calibri" w:hAnsi="Calibri" w:cs="Calibri"/>
          <w:i/>
          <w:color w:val="002060"/>
          <w:spacing w:val="-2"/>
          <w:sz w:val="24"/>
          <w:szCs w:val="24"/>
        </w:rPr>
        <w:t>. civ. Mass</w:t>
      </w:r>
      <w:r w:rsidRPr="003501DB">
        <w:rPr>
          <w:rFonts w:ascii="Calibri" w:hAnsi="Calibri" w:cs="Calibri"/>
          <w:color w:val="002060"/>
          <w:spacing w:val="-2"/>
          <w:sz w:val="24"/>
          <w:szCs w:val="24"/>
        </w:rPr>
        <w:t>., 1983, fasc. 8</w:t>
      </w:r>
      <w:r w:rsidRPr="003501DB">
        <w:rPr>
          <w:rFonts w:ascii="Calibri" w:hAnsi="Calibri" w:cs="Calibri"/>
          <w:b/>
          <w:color w:val="002060"/>
          <w:spacing w:val="-2"/>
          <w:sz w:val="24"/>
          <w:szCs w:val="24"/>
          <w:vertAlign w:val="superscript"/>
        </w:rPr>
        <w:t xml:space="preserve"> (16)</w:t>
      </w:r>
      <w:r w:rsidRPr="003501DB">
        <w:rPr>
          <w:rFonts w:ascii="Calibri" w:hAnsi="Calibri" w:cs="Calibri"/>
          <w:color w:val="002060"/>
          <w:spacing w:val="-2"/>
          <w:sz w:val="24"/>
          <w:szCs w:val="24"/>
        </w:rPr>
        <w:t xml:space="preserve">; </w:t>
      </w:r>
      <w:proofErr w:type="gramStart"/>
      <w:r w:rsidRPr="003501DB">
        <w:rPr>
          <w:rFonts w:ascii="Calibri" w:hAnsi="Calibri" w:cs="Calibri"/>
          <w:color w:val="002060"/>
          <w:spacing w:val="-2"/>
          <w:sz w:val="24"/>
          <w:szCs w:val="24"/>
        </w:rPr>
        <w:t>Cass.,</w:t>
      </w:r>
      <w:proofErr w:type="gramEnd"/>
      <w:r w:rsidRPr="003501DB">
        <w:rPr>
          <w:rFonts w:ascii="Calibri" w:hAnsi="Calibri" w:cs="Calibri"/>
          <w:color w:val="002060"/>
          <w:spacing w:val="-2"/>
          <w:sz w:val="24"/>
          <w:szCs w:val="24"/>
        </w:rPr>
        <w:t xml:space="preserve"> 8 luglio 1983, n. 4618, in </w:t>
      </w:r>
      <w:r w:rsidRPr="003501DB">
        <w:rPr>
          <w:rFonts w:ascii="Calibri" w:hAnsi="Calibri" w:cs="Calibri"/>
          <w:i/>
          <w:color w:val="002060"/>
          <w:spacing w:val="-2"/>
          <w:sz w:val="24"/>
          <w:szCs w:val="24"/>
        </w:rPr>
        <w:t xml:space="preserve">Giur. </w:t>
      </w:r>
      <w:proofErr w:type="gramStart"/>
      <w:r w:rsidRPr="003501DB">
        <w:rPr>
          <w:rFonts w:ascii="Calibri" w:hAnsi="Calibri" w:cs="Calibri"/>
          <w:i/>
          <w:color w:val="002060"/>
          <w:spacing w:val="-2"/>
          <w:sz w:val="24"/>
          <w:szCs w:val="24"/>
        </w:rPr>
        <w:t>it</w:t>
      </w:r>
      <w:r w:rsidRPr="003501DB">
        <w:rPr>
          <w:rFonts w:ascii="Calibri" w:hAnsi="Calibri" w:cs="Calibri"/>
          <w:color w:val="002060"/>
          <w:spacing w:val="-2"/>
          <w:sz w:val="24"/>
          <w:szCs w:val="24"/>
        </w:rPr>
        <w:t>.,</w:t>
      </w:r>
      <w:proofErr w:type="gramEnd"/>
      <w:r w:rsidRPr="003501DB">
        <w:rPr>
          <w:rFonts w:ascii="Calibri" w:hAnsi="Calibri" w:cs="Calibri"/>
          <w:color w:val="002060"/>
          <w:spacing w:val="-2"/>
          <w:sz w:val="24"/>
          <w:szCs w:val="24"/>
        </w:rPr>
        <w:t xml:space="preserve"> 1983, I, 1, p. 1792; Cass., 18 luglio 1974, n. 2162, </w:t>
      </w:r>
      <w:r w:rsidRPr="003501DB">
        <w:rPr>
          <w:rFonts w:ascii="Calibri" w:hAnsi="Calibri" w:cs="Calibri"/>
          <w:i/>
          <w:color w:val="002060"/>
          <w:spacing w:val="-2"/>
          <w:sz w:val="24"/>
          <w:szCs w:val="24"/>
        </w:rPr>
        <w:t>ivi</w:t>
      </w:r>
      <w:r w:rsidRPr="003501DB">
        <w:rPr>
          <w:rFonts w:ascii="Calibri" w:hAnsi="Calibri" w:cs="Calibri"/>
          <w:color w:val="002060"/>
          <w:spacing w:val="-2"/>
          <w:sz w:val="24"/>
          <w:szCs w:val="24"/>
        </w:rPr>
        <w:t>, 1975, I, 1, p. 1283.</w:t>
      </w:r>
    </w:p>
    <w:p w:rsidR="00043CAA" w:rsidRPr="003501DB" w:rsidRDefault="00043CAA" w:rsidP="00043CAA">
      <w:pPr>
        <w:shd w:val="clear" w:color="auto" w:fill="FFFFFF"/>
        <w:spacing w:line="276" w:lineRule="auto"/>
        <w:rPr>
          <w:rFonts w:ascii="Calibri" w:hAnsi="Calibri" w:cs="Calibri"/>
          <w:color w:val="002060"/>
          <w:spacing w:val="-2"/>
          <w:sz w:val="24"/>
          <w:szCs w:val="24"/>
        </w:rPr>
      </w:pPr>
      <w:r w:rsidRPr="003501DB">
        <w:rPr>
          <w:rFonts w:ascii="Calibri" w:hAnsi="Calibri" w:cs="Calibri"/>
          <w:color w:val="002060"/>
          <w:spacing w:val="-2"/>
          <w:sz w:val="24"/>
          <w:szCs w:val="24"/>
        </w:rPr>
        <w:t xml:space="preserve">Isolato, oltre che risalente, appare infatti l’orientamento che attribuisce alla ricognizione del debito natura di negozio di accertamento: </w:t>
      </w:r>
      <w:proofErr w:type="gramStart"/>
      <w:r w:rsidRPr="003501DB">
        <w:rPr>
          <w:rFonts w:ascii="Calibri" w:hAnsi="Calibri" w:cs="Calibri"/>
          <w:color w:val="002060"/>
          <w:spacing w:val="-2"/>
          <w:sz w:val="24"/>
          <w:szCs w:val="24"/>
        </w:rPr>
        <w:t>Cass.,</w:t>
      </w:r>
      <w:proofErr w:type="gramEnd"/>
      <w:r w:rsidRPr="003501DB">
        <w:rPr>
          <w:rFonts w:ascii="Calibri" w:hAnsi="Calibri" w:cs="Calibri"/>
          <w:color w:val="002060"/>
          <w:spacing w:val="-2"/>
          <w:sz w:val="24"/>
          <w:szCs w:val="24"/>
        </w:rPr>
        <w:t xml:space="preserve"> 6 gennaio 1979, n. 48; Cass., 9 ottobre 1969, n. 3239, in </w:t>
      </w:r>
      <w:r w:rsidRPr="003501DB">
        <w:rPr>
          <w:rFonts w:ascii="Calibri" w:hAnsi="Calibri" w:cs="Calibri"/>
          <w:i/>
          <w:color w:val="002060"/>
          <w:spacing w:val="-2"/>
          <w:sz w:val="24"/>
          <w:szCs w:val="24"/>
        </w:rPr>
        <w:t>Foro it</w:t>
      </w:r>
      <w:r w:rsidRPr="003501DB">
        <w:rPr>
          <w:rFonts w:ascii="Calibri" w:hAnsi="Calibri" w:cs="Calibri"/>
          <w:color w:val="002060"/>
          <w:spacing w:val="-2"/>
          <w:sz w:val="24"/>
          <w:szCs w:val="24"/>
        </w:rPr>
        <w:t>., 1970, I, c. 125.</w:t>
      </w:r>
    </w:p>
    <w:p w:rsidR="00043CAA" w:rsidRPr="003501DB" w:rsidRDefault="00043CAA" w:rsidP="00043CAA">
      <w:pPr>
        <w:shd w:val="clear" w:color="auto" w:fill="FFFFFF"/>
        <w:spacing w:line="276" w:lineRule="auto"/>
        <w:rPr>
          <w:rFonts w:ascii="Calibri" w:hAnsi="Calibri" w:cs="Calibri"/>
          <w:color w:val="002060"/>
          <w:spacing w:val="-2"/>
          <w:sz w:val="24"/>
          <w:szCs w:val="24"/>
        </w:rPr>
      </w:pPr>
    </w:p>
    <w:p w:rsidR="00043CAA" w:rsidRPr="003501DB" w:rsidRDefault="00043CAA" w:rsidP="00043CAA">
      <w:pPr>
        <w:spacing w:before="100" w:beforeAutospacing="1" w:after="100" w:afterAutospacing="1" w:line="240" w:lineRule="atLeast"/>
        <w:ind w:firstLine="709"/>
        <w:jc w:val="right"/>
        <w:rPr>
          <w:rFonts w:ascii="Times New Roman" w:hAnsi="Times New Roman"/>
          <w:spacing w:val="-2"/>
          <w:sz w:val="24"/>
          <w:szCs w:val="24"/>
        </w:rPr>
      </w:pPr>
      <w:r w:rsidRPr="003501DB">
        <w:rPr>
          <w:rFonts w:ascii="Calibri" w:hAnsi="Calibri" w:cs="Calibri"/>
          <w:i/>
          <w:color w:val="002060"/>
          <w:spacing w:val="-2"/>
          <w:sz w:val="24"/>
          <w:szCs w:val="24"/>
        </w:rPr>
        <w:t xml:space="preserve">Antonio </w:t>
      </w:r>
      <w:proofErr w:type="spellStart"/>
      <w:r w:rsidRPr="003501DB">
        <w:rPr>
          <w:rFonts w:ascii="Calibri" w:hAnsi="Calibri" w:cs="Calibri"/>
          <w:i/>
          <w:color w:val="002060"/>
          <w:spacing w:val="-2"/>
          <w:sz w:val="24"/>
          <w:szCs w:val="24"/>
        </w:rPr>
        <w:t>Musto</w:t>
      </w:r>
      <w:proofErr w:type="spellEnd"/>
      <w:r w:rsidRPr="003501DB">
        <w:rPr>
          <w:rFonts w:ascii="Calibri" w:hAnsi="Calibri" w:cs="Calibri"/>
          <w:i/>
          <w:color w:val="002060"/>
          <w:spacing w:val="-2"/>
          <w:sz w:val="24"/>
          <w:szCs w:val="24"/>
        </w:rPr>
        <w:t>.</w:t>
      </w:r>
    </w:p>
    <w:p w:rsidR="00043CAA" w:rsidRPr="003501DB" w:rsidRDefault="00043CAA" w:rsidP="00043CAA">
      <w:pPr>
        <w:spacing w:line="276" w:lineRule="auto"/>
        <w:ind w:firstLine="0"/>
        <w:jc w:val="left"/>
        <w:rPr>
          <w:rFonts w:ascii="Calibri" w:hAnsi="Calibri" w:cs="Calibri"/>
          <w:color w:val="002060"/>
          <w:spacing w:val="-2"/>
          <w:sz w:val="24"/>
          <w:szCs w:val="24"/>
        </w:rPr>
      </w:pPr>
      <w:r w:rsidRPr="003501DB">
        <w:rPr>
          <w:rFonts w:ascii="Calibri" w:hAnsi="Calibri" w:cs="Calibri"/>
          <w:color w:val="002060"/>
          <w:spacing w:val="-2"/>
          <w:sz w:val="24"/>
          <w:szCs w:val="24"/>
        </w:rPr>
        <w:t>__________________</w:t>
      </w:r>
    </w:p>
    <w:p w:rsidR="00043CAA" w:rsidRPr="003501DB" w:rsidRDefault="00043CAA" w:rsidP="00043CAA">
      <w:pPr>
        <w:numPr>
          <w:ilvl w:val="0"/>
          <w:numId w:val="5"/>
        </w:numPr>
        <w:spacing w:line="240" w:lineRule="auto"/>
        <w:ind w:left="567" w:hanging="425"/>
        <w:rPr>
          <w:rFonts w:ascii="Calibri" w:hAnsi="Calibri" w:cs="Calibri"/>
          <w:color w:val="002060"/>
          <w:spacing w:val="-2"/>
          <w:sz w:val="18"/>
          <w:szCs w:val="18"/>
        </w:rPr>
      </w:pPr>
      <w:r w:rsidRPr="003501DB">
        <w:rPr>
          <w:rFonts w:ascii="Calibri" w:hAnsi="Calibri" w:cs="Calibri"/>
          <w:color w:val="002060"/>
          <w:spacing w:val="-2"/>
          <w:sz w:val="18"/>
          <w:szCs w:val="18"/>
        </w:rPr>
        <w:t>Questione in relazione alla quale la Corte rileva come «non sempre una ricognizione di debito rimanda (implicitamente o esplicitamente) all’esistenza dell’atto costitutivo di un sottostante rapporto patrimoniale, né sempre, sulla base degli elementi desumibili dalla predetta ricognizione, tale atto costitutivo è individuabile al fine di verificare se per esso è stata o meno già versata l’imposta dovuta».</w:t>
      </w:r>
    </w:p>
    <w:p w:rsidR="00043CAA" w:rsidRPr="003501DB" w:rsidRDefault="00043CAA" w:rsidP="00043CAA">
      <w:pPr>
        <w:numPr>
          <w:ilvl w:val="0"/>
          <w:numId w:val="5"/>
        </w:numPr>
        <w:spacing w:line="240" w:lineRule="auto"/>
        <w:ind w:left="567" w:hanging="425"/>
        <w:rPr>
          <w:rFonts w:ascii="Calibri" w:hAnsi="Calibri" w:cs="Calibri"/>
          <w:color w:val="002060"/>
          <w:spacing w:val="-2"/>
          <w:sz w:val="18"/>
          <w:szCs w:val="18"/>
        </w:rPr>
      </w:pPr>
      <w:r w:rsidRPr="003501DB">
        <w:rPr>
          <w:rFonts w:ascii="Calibri" w:hAnsi="Calibri" w:cs="Calibri"/>
          <w:color w:val="002060"/>
          <w:spacing w:val="-2"/>
          <w:sz w:val="18"/>
          <w:szCs w:val="18"/>
        </w:rPr>
        <w:t>Contraddittoria nell’attribuire, al contempo, al riconoscimento di debito natura di atto giuridico in senso stretto, non negoziale.</w:t>
      </w:r>
    </w:p>
    <w:p w:rsidR="00043CAA" w:rsidRPr="003501DB" w:rsidRDefault="00043CAA" w:rsidP="00043CAA">
      <w:pPr>
        <w:numPr>
          <w:ilvl w:val="0"/>
          <w:numId w:val="5"/>
        </w:numPr>
        <w:spacing w:line="240" w:lineRule="auto"/>
        <w:ind w:left="567" w:hanging="425"/>
        <w:rPr>
          <w:rFonts w:ascii="Calibri" w:hAnsi="Calibri" w:cs="Calibri"/>
          <w:color w:val="002060"/>
          <w:spacing w:val="-2"/>
          <w:sz w:val="18"/>
          <w:szCs w:val="18"/>
        </w:rPr>
      </w:pPr>
      <w:r w:rsidRPr="003501DB">
        <w:rPr>
          <w:rFonts w:ascii="Calibri" w:hAnsi="Calibri" w:cs="Calibri"/>
          <w:color w:val="002060"/>
          <w:spacing w:val="-2"/>
          <w:sz w:val="18"/>
          <w:szCs w:val="18"/>
        </w:rPr>
        <w:t>Contraddittoria nell’indicare, al contempo, quale effetto giuridico del riconoscimento di debito l’inversione dell’onere della prova.</w:t>
      </w:r>
    </w:p>
    <w:p w:rsidR="00043CAA" w:rsidRPr="003501DB" w:rsidRDefault="00043CAA" w:rsidP="00043CAA">
      <w:pPr>
        <w:numPr>
          <w:ilvl w:val="0"/>
          <w:numId w:val="5"/>
        </w:numPr>
        <w:spacing w:line="240" w:lineRule="auto"/>
        <w:ind w:left="567" w:hanging="425"/>
        <w:rPr>
          <w:rFonts w:ascii="Calibri" w:hAnsi="Calibri" w:cs="Calibri"/>
          <w:color w:val="002060"/>
          <w:spacing w:val="-2"/>
          <w:sz w:val="18"/>
          <w:szCs w:val="18"/>
        </w:rPr>
      </w:pPr>
      <w:r w:rsidRPr="003501DB">
        <w:rPr>
          <w:rFonts w:ascii="Calibri" w:hAnsi="Calibri" w:cs="Calibri"/>
          <w:color w:val="002060"/>
          <w:spacing w:val="-2"/>
          <w:sz w:val="18"/>
          <w:szCs w:val="18"/>
        </w:rPr>
        <w:t>Contraddittoria nell’indicare, al contempo, quale effetto giuridico del riconoscimento di debito l’inversione dell’onere della prova.</w:t>
      </w:r>
    </w:p>
    <w:p w:rsidR="00043CAA" w:rsidRPr="003501DB" w:rsidRDefault="00043CAA" w:rsidP="00043CAA">
      <w:pPr>
        <w:numPr>
          <w:ilvl w:val="0"/>
          <w:numId w:val="5"/>
        </w:numPr>
        <w:shd w:val="clear" w:color="auto" w:fill="FFFFFF"/>
        <w:spacing w:line="240" w:lineRule="auto"/>
        <w:ind w:left="567" w:hanging="425"/>
        <w:rPr>
          <w:rFonts w:ascii="Calibri" w:hAnsi="Calibri" w:cs="Calibri"/>
          <w:color w:val="002060"/>
          <w:spacing w:val="-2"/>
          <w:sz w:val="18"/>
          <w:szCs w:val="18"/>
        </w:rPr>
      </w:pPr>
      <w:r w:rsidRPr="003501DB">
        <w:rPr>
          <w:rFonts w:ascii="Calibri" w:hAnsi="Calibri" w:cs="Calibri"/>
          <w:color w:val="002060"/>
          <w:spacing w:val="-2"/>
          <w:sz w:val="18"/>
          <w:szCs w:val="18"/>
        </w:rPr>
        <w:t xml:space="preserve">«Il riconoscimento di debito, quale atto interruttivo della prescrizione, non solo deve provenire da un soggetto che abbia poteri dispositivi del diritto stesso, ma richiede altresì, in chi lo compie, una specifica intenzione ricognitiva, occorrendo a tal fine la consapevolezza del riconoscimento desunta da una dichiarazione univoca, tale da escludere che la relativa dichiarazione possa </w:t>
      </w:r>
      <w:r w:rsidRPr="003501DB">
        <w:rPr>
          <w:rFonts w:ascii="Calibri" w:hAnsi="Calibri" w:cs="Calibri"/>
          <w:color w:val="002060"/>
          <w:spacing w:val="-2"/>
          <w:sz w:val="18"/>
          <w:szCs w:val="18"/>
        </w:rPr>
        <w:lastRenderedPageBreak/>
        <w:t xml:space="preserve">avere finalità diverse o che il riconoscimento resti condizionato da elementi estranei alla volontà del debitore» Cass., 24 novembre 2010, n. 23822, in </w:t>
      </w:r>
      <w:proofErr w:type="spellStart"/>
      <w:r w:rsidRPr="003501DB">
        <w:rPr>
          <w:rFonts w:ascii="Calibri" w:hAnsi="Calibri" w:cs="Calibri"/>
          <w:i/>
          <w:color w:val="002060"/>
          <w:spacing w:val="-2"/>
          <w:sz w:val="18"/>
          <w:szCs w:val="18"/>
        </w:rPr>
        <w:t>Resp</w:t>
      </w:r>
      <w:proofErr w:type="spellEnd"/>
      <w:r w:rsidRPr="003501DB">
        <w:rPr>
          <w:rFonts w:ascii="Calibri" w:hAnsi="Calibri" w:cs="Calibri"/>
          <w:i/>
          <w:color w:val="002060"/>
          <w:spacing w:val="-2"/>
          <w:sz w:val="18"/>
          <w:szCs w:val="18"/>
        </w:rPr>
        <w:t xml:space="preserve">. civ. e </w:t>
      </w:r>
      <w:proofErr w:type="spellStart"/>
      <w:proofErr w:type="gramStart"/>
      <w:r w:rsidRPr="003501DB">
        <w:rPr>
          <w:rFonts w:ascii="Calibri" w:hAnsi="Calibri" w:cs="Calibri"/>
          <w:i/>
          <w:color w:val="002060"/>
          <w:spacing w:val="-2"/>
          <w:sz w:val="18"/>
          <w:szCs w:val="18"/>
        </w:rPr>
        <w:t>prev</w:t>
      </w:r>
      <w:proofErr w:type="spellEnd"/>
      <w:r w:rsidRPr="003501DB">
        <w:rPr>
          <w:rFonts w:ascii="Calibri" w:hAnsi="Calibri" w:cs="Calibri"/>
          <w:color w:val="002060"/>
          <w:spacing w:val="-2"/>
          <w:sz w:val="18"/>
          <w:szCs w:val="18"/>
        </w:rPr>
        <w:t>.,</w:t>
      </w:r>
      <w:proofErr w:type="gramEnd"/>
      <w:r w:rsidRPr="003501DB">
        <w:rPr>
          <w:rFonts w:ascii="Calibri" w:hAnsi="Calibri" w:cs="Calibri"/>
          <w:color w:val="002060"/>
          <w:spacing w:val="-2"/>
          <w:sz w:val="18"/>
          <w:szCs w:val="18"/>
        </w:rPr>
        <w:t xml:space="preserve"> 2011, 3, p. 702.</w:t>
      </w:r>
    </w:p>
    <w:p w:rsidR="00043CAA" w:rsidRPr="003501DB" w:rsidRDefault="00043CAA" w:rsidP="00043CAA">
      <w:pPr>
        <w:numPr>
          <w:ilvl w:val="0"/>
          <w:numId w:val="5"/>
        </w:numPr>
        <w:shd w:val="clear" w:color="auto" w:fill="FFFFFF"/>
        <w:spacing w:line="240" w:lineRule="auto"/>
        <w:ind w:left="567" w:hanging="425"/>
        <w:rPr>
          <w:rFonts w:ascii="Calibri" w:hAnsi="Calibri" w:cs="Calibri"/>
          <w:color w:val="002060"/>
          <w:spacing w:val="-2"/>
          <w:sz w:val="18"/>
          <w:szCs w:val="18"/>
        </w:rPr>
      </w:pPr>
      <w:r w:rsidRPr="003501DB">
        <w:rPr>
          <w:rFonts w:ascii="Calibri" w:hAnsi="Calibri" w:cs="Calibri"/>
          <w:color w:val="002060"/>
          <w:spacing w:val="-2"/>
          <w:sz w:val="18"/>
          <w:szCs w:val="18"/>
        </w:rPr>
        <w:t xml:space="preserve">«Il riconoscimento di debito, quale atto interruttivo della prescrizione, pur non avendo natura negoziale, né carattere recettizio e costituendo un atto giuridico in senso stretto, non solo deve provenire da un soggetto che abbia poteri dispositivi del diritto, ma richiede altresì in chi lo compie una specifica intenzione ricognitiva, occorrendo a tal fine la consapevolezza del riconoscimento desunta da una dichiarazione univoca, tale da escludere che la dichiarazione possa avere finalità diverse o che lo stesso riconoscimento resti condizionato da elementi estranei alla volontà del debitore. Ne consegue che non può costituire riconoscimento del debito la circolare delle Ferrovie dello Stato che, oltre a non provenire da chi ne abbia la rappresentanza esterna, sia rivolta, per il suo carattere di generalità alla platea dei lavoratori e, quindi, non riveli la piena e completa conoscenza o consapevolezza di ogni singolo e distinto rapporto con essi intercorrente. (Nella specie, la S.C. ha cassato la decisione di merito che aveva riconosciuto valore interruttivo della prescrizione alle circolari della Direzione Generale del Servizio Personale, nella parte in cui assicuravano ai lavoratori la revisione dei compensi per lavoro straordinario, «non appena possibile» e ancorché «l'attuazione del disposto recato dal citato art. 37 della legge n. 42 del 1979 richiede l'emanazione di un apposito provvedimento che esula dalla competenza aziendale», come detto nella circolare ottobre 1980)» Cass., sez. lav., 11 maggio 2009, n. 10755, in </w:t>
      </w:r>
      <w:proofErr w:type="spellStart"/>
      <w:r w:rsidRPr="003501DB">
        <w:rPr>
          <w:rFonts w:ascii="Calibri" w:hAnsi="Calibri" w:cs="Calibri"/>
          <w:i/>
          <w:color w:val="002060"/>
          <w:spacing w:val="-2"/>
          <w:sz w:val="18"/>
          <w:szCs w:val="18"/>
        </w:rPr>
        <w:t>Giust</w:t>
      </w:r>
      <w:proofErr w:type="spellEnd"/>
      <w:r w:rsidRPr="003501DB">
        <w:rPr>
          <w:rFonts w:ascii="Calibri" w:hAnsi="Calibri" w:cs="Calibri"/>
          <w:i/>
          <w:color w:val="002060"/>
          <w:spacing w:val="-2"/>
          <w:sz w:val="18"/>
          <w:szCs w:val="18"/>
        </w:rPr>
        <w:t>. civ. Mass</w:t>
      </w:r>
      <w:r w:rsidRPr="003501DB">
        <w:rPr>
          <w:rFonts w:ascii="Calibri" w:hAnsi="Calibri" w:cs="Calibri"/>
          <w:color w:val="002060"/>
          <w:spacing w:val="-2"/>
          <w:sz w:val="18"/>
          <w:szCs w:val="18"/>
        </w:rPr>
        <w:t>., 2009, 5, p. 750.</w:t>
      </w:r>
    </w:p>
    <w:p w:rsidR="00043CAA" w:rsidRPr="003501DB" w:rsidRDefault="00043CAA" w:rsidP="00043CAA">
      <w:pPr>
        <w:numPr>
          <w:ilvl w:val="0"/>
          <w:numId w:val="5"/>
        </w:numPr>
        <w:spacing w:line="240" w:lineRule="auto"/>
        <w:ind w:left="567" w:hanging="425"/>
        <w:rPr>
          <w:rFonts w:ascii="Calibri" w:hAnsi="Calibri" w:cs="Calibri"/>
          <w:color w:val="002060"/>
          <w:spacing w:val="-2"/>
          <w:sz w:val="18"/>
          <w:szCs w:val="18"/>
        </w:rPr>
      </w:pPr>
      <w:r w:rsidRPr="003501DB">
        <w:rPr>
          <w:rFonts w:ascii="Calibri" w:hAnsi="Calibri" w:cs="Calibri"/>
          <w:color w:val="002060"/>
          <w:spacing w:val="-2"/>
          <w:sz w:val="18"/>
          <w:szCs w:val="18"/>
        </w:rPr>
        <w:t xml:space="preserve">«tale riconoscimento, però deve consistere in una ricognizione chiara e specifica del diritto altrui, che sia univoca ed incompatibile con la volontà di negare il diritto stesso. (Nella specie, la S.C. ha cassato la sentenza di merito che aveva respinto l'opposizione contro una sanzione amministrativa rilevando che il ricorso amministrativo proposto dal medesimo ricorrente aveva interrotto il decorso della prescrizione)» </w:t>
      </w:r>
      <w:proofErr w:type="gramStart"/>
      <w:r w:rsidRPr="003501DB">
        <w:rPr>
          <w:rFonts w:ascii="Calibri" w:hAnsi="Calibri" w:cs="Calibri"/>
          <w:color w:val="002060"/>
          <w:spacing w:val="-2"/>
          <w:sz w:val="18"/>
          <w:szCs w:val="18"/>
        </w:rPr>
        <w:t>Cass.,</w:t>
      </w:r>
      <w:proofErr w:type="gramEnd"/>
      <w:r w:rsidRPr="003501DB">
        <w:rPr>
          <w:rFonts w:ascii="Calibri" w:hAnsi="Calibri" w:cs="Calibri"/>
          <w:color w:val="002060"/>
          <w:spacing w:val="-2"/>
          <w:sz w:val="18"/>
          <w:szCs w:val="18"/>
        </w:rPr>
        <w:t xml:space="preserve"> 30 marzo 2009, n. 7760, in </w:t>
      </w:r>
      <w:proofErr w:type="spellStart"/>
      <w:r w:rsidRPr="003501DB">
        <w:rPr>
          <w:rFonts w:ascii="Calibri" w:hAnsi="Calibri" w:cs="Calibri"/>
          <w:i/>
          <w:color w:val="002060"/>
          <w:spacing w:val="-2"/>
          <w:sz w:val="18"/>
          <w:szCs w:val="18"/>
        </w:rPr>
        <w:t>Giust</w:t>
      </w:r>
      <w:proofErr w:type="spellEnd"/>
      <w:r w:rsidRPr="003501DB">
        <w:rPr>
          <w:rFonts w:ascii="Calibri" w:hAnsi="Calibri" w:cs="Calibri"/>
          <w:i/>
          <w:color w:val="002060"/>
          <w:spacing w:val="-2"/>
          <w:sz w:val="18"/>
          <w:szCs w:val="18"/>
        </w:rPr>
        <w:t>. civ. Mass</w:t>
      </w:r>
      <w:r w:rsidRPr="003501DB">
        <w:rPr>
          <w:rFonts w:ascii="Calibri" w:hAnsi="Calibri" w:cs="Calibri"/>
          <w:color w:val="002060"/>
          <w:spacing w:val="-2"/>
          <w:sz w:val="18"/>
          <w:szCs w:val="18"/>
        </w:rPr>
        <w:t>., 2009, 4, p. 623.</w:t>
      </w:r>
    </w:p>
    <w:p w:rsidR="00043CAA" w:rsidRPr="003501DB" w:rsidRDefault="00043CAA" w:rsidP="00043CAA">
      <w:pPr>
        <w:numPr>
          <w:ilvl w:val="0"/>
          <w:numId w:val="5"/>
        </w:numPr>
        <w:shd w:val="clear" w:color="auto" w:fill="FFFFFF"/>
        <w:spacing w:line="240" w:lineRule="auto"/>
        <w:ind w:left="567" w:hanging="425"/>
        <w:rPr>
          <w:rFonts w:ascii="Calibri" w:hAnsi="Calibri" w:cs="Calibri"/>
          <w:color w:val="002060"/>
          <w:spacing w:val="-2"/>
          <w:sz w:val="18"/>
          <w:szCs w:val="18"/>
        </w:rPr>
      </w:pPr>
      <w:r w:rsidRPr="003501DB">
        <w:rPr>
          <w:rFonts w:ascii="Calibri" w:hAnsi="Calibri" w:cs="Calibri"/>
          <w:color w:val="002060"/>
          <w:spacing w:val="-2"/>
          <w:sz w:val="18"/>
          <w:szCs w:val="18"/>
        </w:rPr>
        <w:t xml:space="preserve">«Per aversi riconoscimento di debito non occorrono, data la natura negoziale dell'atto, formule sacrali, e neppure una specifica volontà di produrre l'effetto interruttivo, ma è necessaria pur sempre la consapevolezza dell'esistenza del debito e la volontarietà dell'atto. Ne consegue che va escluso che costituisca riconoscimento del debito la semplice dichiarazione di un lavoratore, contenuta in una quietanza rilasciata all'atto della cessazione del rapporto, recante semplice presa d'atto della riserva della società di ripetere somme dalla stessa pretese» </w:t>
      </w:r>
      <w:proofErr w:type="gramStart"/>
      <w:r w:rsidRPr="003501DB">
        <w:rPr>
          <w:rFonts w:ascii="Calibri" w:hAnsi="Calibri" w:cs="Calibri"/>
          <w:color w:val="002060"/>
          <w:spacing w:val="-2"/>
          <w:sz w:val="18"/>
          <w:szCs w:val="18"/>
        </w:rPr>
        <w:t>Cass.,</w:t>
      </w:r>
      <w:proofErr w:type="gramEnd"/>
      <w:r w:rsidRPr="003501DB">
        <w:rPr>
          <w:rFonts w:ascii="Calibri" w:hAnsi="Calibri" w:cs="Calibri"/>
          <w:color w:val="002060"/>
          <w:spacing w:val="-2"/>
          <w:sz w:val="18"/>
          <w:szCs w:val="18"/>
        </w:rPr>
        <w:t xml:space="preserve"> 21 maggio 2008, n. 12976, in </w:t>
      </w:r>
      <w:proofErr w:type="spellStart"/>
      <w:r w:rsidRPr="003501DB">
        <w:rPr>
          <w:rFonts w:ascii="Calibri" w:hAnsi="Calibri" w:cs="Calibri"/>
          <w:i/>
          <w:color w:val="002060"/>
          <w:spacing w:val="-2"/>
          <w:sz w:val="18"/>
          <w:szCs w:val="18"/>
        </w:rPr>
        <w:t>Giust</w:t>
      </w:r>
      <w:proofErr w:type="spellEnd"/>
      <w:r w:rsidRPr="003501DB">
        <w:rPr>
          <w:rFonts w:ascii="Calibri" w:hAnsi="Calibri" w:cs="Calibri"/>
          <w:i/>
          <w:color w:val="002060"/>
          <w:spacing w:val="-2"/>
          <w:sz w:val="18"/>
          <w:szCs w:val="18"/>
        </w:rPr>
        <w:t>. civ. Mass</w:t>
      </w:r>
      <w:r w:rsidRPr="003501DB">
        <w:rPr>
          <w:rFonts w:ascii="Calibri" w:hAnsi="Calibri" w:cs="Calibri"/>
          <w:color w:val="002060"/>
          <w:spacing w:val="-2"/>
          <w:sz w:val="18"/>
          <w:szCs w:val="18"/>
        </w:rPr>
        <w:t>., 2008, 5, p. 778.</w:t>
      </w:r>
    </w:p>
    <w:p w:rsidR="00043CAA" w:rsidRPr="003501DB" w:rsidRDefault="00043CAA" w:rsidP="00043CAA">
      <w:pPr>
        <w:numPr>
          <w:ilvl w:val="0"/>
          <w:numId w:val="5"/>
        </w:numPr>
        <w:shd w:val="clear" w:color="auto" w:fill="FFFFFF"/>
        <w:spacing w:line="240" w:lineRule="auto"/>
        <w:ind w:left="567" w:hanging="425"/>
        <w:rPr>
          <w:rFonts w:ascii="Calibri" w:hAnsi="Calibri" w:cs="Calibri"/>
          <w:color w:val="002060"/>
          <w:spacing w:val="-2"/>
          <w:sz w:val="18"/>
          <w:szCs w:val="18"/>
        </w:rPr>
      </w:pPr>
      <w:r w:rsidRPr="003501DB">
        <w:rPr>
          <w:rFonts w:ascii="Calibri" w:hAnsi="Calibri" w:cs="Calibri"/>
          <w:color w:val="002060"/>
          <w:spacing w:val="-2"/>
          <w:sz w:val="18"/>
          <w:szCs w:val="18"/>
        </w:rPr>
        <w:t xml:space="preserve">«Perché possa ritenersi sussistente il riconoscimento previsto dall'art. 2944 c.c. quale atto interruttivo della prescrizione non sono richieste formule speciali o particolari, essendo sufficiente che esso risulti univoco, nel senso che promani da un atto o fatto incompatibile con la volontà di non riconoscere il diritto, rispetto al quale la prescrizione ha già iniziato il suo decorso. Da ciò consegue che deve escludersi che un tale riconoscimento possa derivare da un atto proveniente da un terzo» </w:t>
      </w:r>
      <w:proofErr w:type="gramStart"/>
      <w:r w:rsidRPr="003501DB">
        <w:rPr>
          <w:rFonts w:ascii="Calibri" w:hAnsi="Calibri" w:cs="Calibri"/>
          <w:color w:val="002060"/>
          <w:spacing w:val="-2"/>
          <w:sz w:val="18"/>
          <w:szCs w:val="18"/>
        </w:rPr>
        <w:t>Cass.,</w:t>
      </w:r>
      <w:proofErr w:type="gramEnd"/>
      <w:r w:rsidRPr="003501DB">
        <w:rPr>
          <w:rFonts w:ascii="Calibri" w:hAnsi="Calibri" w:cs="Calibri"/>
          <w:color w:val="002060"/>
          <w:spacing w:val="-2"/>
          <w:sz w:val="18"/>
          <w:szCs w:val="18"/>
        </w:rPr>
        <w:t xml:space="preserve"> 4 giugno 2007, n. 12953, in </w:t>
      </w:r>
      <w:proofErr w:type="spellStart"/>
      <w:r w:rsidRPr="003501DB">
        <w:rPr>
          <w:rFonts w:ascii="Calibri" w:hAnsi="Calibri" w:cs="Calibri"/>
          <w:i/>
          <w:color w:val="002060"/>
          <w:spacing w:val="-2"/>
          <w:sz w:val="18"/>
          <w:szCs w:val="18"/>
        </w:rPr>
        <w:t>Giust</w:t>
      </w:r>
      <w:proofErr w:type="spellEnd"/>
      <w:r w:rsidRPr="003501DB">
        <w:rPr>
          <w:rFonts w:ascii="Calibri" w:hAnsi="Calibri" w:cs="Calibri"/>
          <w:i/>
          <w:color w:val="002060"/>
          <w:spacing w:val="-2"/>
          <w:sz w:val="18"/>
          <w:szCs w:val="18"/>
        </w:rPr>
        <w:t>. civ. Mass</w:t>
      </w:r>
      <w:r w:rsidRPr="003501DB">
        <w:rPr>
          <w:rFonts w:ascii="Calibri" w:hAnsi="Calibri" w:cs="Calibri"/>
          <w:color w:val="002060"/>
          <w:spacing w:val="-2"/>
          <w:sz w:val="18"/>
          <w:szCs w:val="18"/>
        </w:rPr>
        <w:t>., 2007, p. 6.</w:t>
      </w:r>
    </w:p>
    <w:p w:rsidR="00043CAA" w:rsidRPr="003501DB" w:rsidRDefault="00043CAA" w:rsidP="00043CAA">
      <w:pPr>
        <w:numPr>
          <w:ilvl w:val="0"/>
          <w:numId w:val="5"/>
        </w:numPr>
        <w:shd w:val="clear" w:color="auto" w:fill="FFFFFF"/>
        <w:spacing w:line="240" w:lineRule="auto"/>
        <w:ind w:left="567" w:hanging="425"/>
        <w:rPr>
          <w:rFonts w:ascii="Calibri" w:hAnsi="Calibri" w:cs="Calibri"/>
          <w:color w:val="002060"/>
          <w:spacing w:val="-2"/>
          <w:sz w:val="18"/>
          <w:szCs w:val="18"/>
        </w:rPr>
      </w:pPr>
      <w:r w:rsidRPr="003501DB">
        <w:rPr>
          <w:rFonts w:ascii="Calibri" w:hAnsi="Calibri" w:cs="Calibri"/>
          <w:color w:val="002060"/>
          <w:spacing w:val="-2"/>
          <w:sz w:val="18"/>
          <w:szCs w:val="18"/>
        </w:rPr>
        <w:t xml:space="preserve">Ai fini della interruzione della prescrizione, non è necessario un vero e proprio atto di riconoscimento di debito </w:t>
      </w:r>
      <w:r w:rsidRPr="003501DB">
        <w:rPr>
          <w:rFonts w:ascii="Calibri" w:hAnsi="Calibri" w:cs="Calibri"/>
          <w:i/>
          <w:color w:val="002060"/>
          <w:spacing w:val="-2"/>
          <w:sz w:val="18"/>
          <w:szCs w:val="18"/>
        </w:rPr>
        <w:t>ex</w:t>
      </w:r>
      <w:r w:rsidRPr="003501DB">
        <w:rPr>
          <w:rFonts w:ascii="Calibri" w:hAnsi="Calibri" w:cs="Calibri"/>
          <w:color w:val="002060"/>
          <w:spacing w:val="-2"/>
          <w:sz w:val="18"/>
          <w:szCs w:val="18"/>
        </w:rPr>
        <w:t xml:space="preserve"> art. 1988 c.c., essendo sufficiente un comportamento volontario che, sebbene rivolto ad una finalità diversa, esprima anche implicitamente la consapevolezza del suo autore in ordine all’esistenza del diritto (</w:t>
      </w:r>
      <w:proofErr w:type="gramStart"/>
      <w:r w:rsidRPr="003501DB">
        <w:rPr>
          <w:rFonts w:ascii="Calibri" w:hAnsi="Calibri" w:cs="Calibri"/>
          <w:color w:val="002060"/>
          <w:spacing w:val="-2"/>
          <w:sz w:val="18"/>
          <w:szCs w:val="18"/>
        </w:rPr>
        <w:t>Cass.,</w:t>
      </w:r>
      <w:proofErr w:type="gramEnd"/>
      <w:r w:rsidRPr="003501DB">
        <w:rPr>
          <w:rFonts w:ascii="Calibri" w:hAnsi="Calibri" w:cs="Calibri"/>
          <w:color w:val="002060"/>
          <w:spacing w:val="-2"/>
          <w:sz w:val="18"/>
          <w:szCs w:val="18"/>
        </w:rPr>
        <w:t xml:space="preserve"> 24 settembre 2004, n. 19253, in </w:t>
      </w:r>
      <w:proofErr w:type="spellStart"/>
      <w:r w:rsidRPr="003501DB">
        <w:rPr>
          <w:rFonts w:ascii="Calibri" w:hAnsi="Calibri" w:cs="Calibri"/>
          <w:i/>
          <w:color w:val="002060"/>
          <w:spacing w:val="-2"/>
          <w:sz w:val="18"/>
          <w:szCs w:val="18"/>
        </w:rPr>
        <w:t>Giust</w:t>
      </w:r>
      <w:proofErr w:type="spellEnd"/>
      <w:r w:rsidRPr="003501DB">
        <w:rPr>
          <w:rFonts w:ascii="Calibri" w:hAnsi="Calibri" w:cs="Calibri"/>
          <w:i/>
          <w:color w:val="002060"/>
          <w:spacing w:val="-2"/>
          <w:sz w:val="18"/>
          <w:szCs w:val="18"/>
        </w:rPr>
        <w:t>. civ. Mass.</w:t>
      </w:r>
      <w:r w:rsidRPr="003501DB">
        <w:rPr>
          <w:rFonts w:ascii="Calibri" w:hAnsi="Calibri" w:cs="Calibri"/>
          <w:color w:val="002060"/>
          <w:spacing w:val="-2"/>
          <w:sz w:val="18"/>
          <w:szCs w:val="18"/>
        </w:rPr>
        <w:t xml:space="preserve">, 2004, 9. In tal senso, già, </w:t>
      </w:r>
      <w:proofErr w:type="gramStart"/>
      <w:r w:rsidRPr="003501DB">
        <w:rPr>
          <w:rFonts w:ascii="Calibri" w:hAnsi="Calibri" w:cs="Calibri"/>
          <w:color w:val="002060"/>
          <w:spacing w:val="-2"/>
          <w:sz w:val="18"/>
          <w:szCs w:val="18"/>
        </w:rPr>
        <w:t>Cass.,</w:t>
      </w:r>
      <w:proofErr w:type="gramEnd"/>
      <w:r w:rsidRPr="003501DB">
        <w:rPr>
          <w:rFonts w:ascii="Calibri" w:hAnsi="Calibri" w:cs="Calibri"/>
          <w:color w:val="002060"/>
          <w:spacing w:val="-2"/>
          <w:sz w:val="18"/>
          <w:szCs w:val="18"/>
        </w:rPr>
        <w:t xml:space="preserve"> 29 aprile 2003, n. 6651, in </w:t>
      </w:r>
      <w:proofErr w:type="spellStart"/>
      <w:r w:rsidRPr="003501DB">
        <w:rPr>
          <w:rFonts w:ascii="Calibri" w:hAnsi="Calibri" w:cs="Calibri"/>
          <w:i/>
          <w:color w:val="002060"/>
          <w:spacing w:val="-2"/>
          <w:sz w:val="18"/>
          <w:szCs w:val="18"/>
        </w:rPr>
        <w:t>Giust</w:t>
      </w:r>
      <w:proofErr w:type="spellEnd"/>
      <w:r w:rsidRPr="003501DB">
        <w:rPr>
          <w:rFonts w:ascii="Calibri" w:hAnsi="Calibri" w:cs="Calibri"/>
          <w:i/>
          <w:color w:val="002060"/>
          <w:spacing w:val="-2"/>
          <w:sz w:val="18"/>
          <w:szCs w:val="18"/>
        </w:rPr>
        <w:t>. civ. Mass</w:t>
      </w:r>
      <w:r w:rsidRPr="003501DB">
        <w:rPr>
          <w:rFonts w:ascii="Calibri" w:hAnsi="Calibri" w:cs="Calibri"/>
          <w:color w:val="002060"/>
          <w:spacing w:val="-2"/>
          <w:sz w:val="18"/>
          <w:szCs w:val="18"/>
        </w:rPr>
        <w:t xml:space="preserve">., 2003, 4; </w:t>
      </w:r>
      <w:proofErr w:type="gramStart"/>
      <w:r w:rsidRPr="003501DB">
        <w:rPr>
          <w:rFonts w:ascii="Calibri" w:hAnsi="Calibri" w:cs="Calibri"/>
          <w:color w:val="002060"/>
          <w:spacing w:val="-2"/>
          <w:sz w:val="18"/>
          <w:szCs w:val="18"/>
        </w:rPr>
        <w:t>Cass.,</w:t>
      </w:r>
      <w:proofErr w:type="gramEnd"/>
      <w:r w:rsidRPr="003501DB">
        <w:rPr>
          <w:rFonts w:ascii="Calibri" w:hAnsi="Calibri" w:cs="Calibri"/>
          <w:color w:val="002060"/>
          <w:spacing w:val="-2"/>
          <w:sz w:val="18"/>
          <w:szCs w:val="18"/>
        </w:rPr>
        <w:t xml:space="preserve"> 10 marzo 2005, n. 5324; Cass., sez. lav., 15 luglio 2002, n. 10254).</w:t>
      </w:r>
    </w:p>
    <w:p w:rsidR="00043CAA" w:rsidRPr="003501DB" w:rsidRDefault="00043CAA" w:rsidP="00043CAA">
      <w:pPr>
        <w:numPr>
          <w:ilvl w:val="0"/>
          <w:numId w:val="5"/>
        </w:numPr>
        <w:spacing w:line="240" w:lineRule="auto"/>
        <w:ind w:left="567" w:hanging="425"/>
        <w:rPr>
          <w:rFonts w:ascii="Calibri" w:hAnsi="Calibri" w:cs="Calibri"/>
          <w:color w:val="002060"/>
          <w:spacing w:val="-2"/>
          <w:sz w:val="18"/>
          <w:szCs w:val="18"/>
        </w:rPr>
      </w:pPr>
      <w:r w:rsidRPr="003501DB">
        <w:rPr>
          <w:rFonts w:ascii="Calibri" w:hAnsi="Calibri" w:cs="Calibri"/>
          <w:color w:val="002060"/>
          <w:spacing w:val="-2"/>
          <w:sz w:val="18"/>
          <w:szCs w:val="18"/>
        </w:rPr>
        <w:t>«La ricognizione di debito ha natura di negozio unilaterale ricettizio e, pertanto, la sua efficacia è subordinata al fatto che essa esca volontariamente dalla sfera del suo autore e si renda accessibile al terzo. Deriva da quanto precede, pertanto che l'effetto normativamente previsto - che si traduce nella astrazione processuale della “</w:t>
      </w:r>
      <w:r w:rsidRPr="003501DB">
        <w:rPr>
          <w:rFonts w:ascii="Calibri" w:hAnsi="Calibri" w:cs="Calibri"/>
          <w:i/>
          <w:color w:val="002060"/>
          <w:spacing w:val="-2"/>
          <w:sz w:val="18"/>
          <w:szCs w:val="18"/>
        </w:rPr>
        <w:t xml:space="preserve">causa </w:t>
      </w:r>
      <w:proofErr w:type="spellStart"/>
      <w:r w:rsidRPr="003501DB">
        <w:rPr>
          <w:rFonts w:ascii="Calibri" w:hAnsi="Calibri" w:cs="Calibri"/>
          <w:i/>
          <w:color w:val="002060"/>
          <w:spacing w:val="-2"/>
          <w:sz w:val="18"/>
          <w:szCs w:val="18"/>
        </w:rPr>
        <w:t>petendi</w:t>
      </w:r>
      <w:proofErr w:type="spellEnd"/>
      <w:r w:rsidRPr="003501DB">
        <w:rPr>
          <w:rFonts w:ascii="Calibri" w:hAnsi="Calibri" w:cs="Calibri"/>
          <w:color w:val="002060"/>
          <w:spacing w:val="-2"/>
          <w:sz w:val="18"/>
          <w:szCs w:val="18"/>
        </w:rPr>
        <w:t xml:space="preserve">” - si verifica solo se la dichiarazione sia indirizzata alla persona del creditore» </w:t>
      </w:r>
      <w:proofErr w:type="gramStart"/>
      <w:r w:rsidRPr="003501DB">
        <w:rPr>
          <w:rFonts w:ascii="Calibri" w:hAnsi="Calibri" w:cs="Calibri"/>
          <w:color w:val="002060"/>
          <w:spacing w:val="-2"/>
          <w:sz w:val="18"/>
          <w:szCs w:val="18"/>
        </w:rPr>
        <w:t>Cass.,</w:t>
      </w:r>
      <w:proofErr w:type="gramEnd"/>
      <w:r w:rsidRPr="003501DB">
        <w:rPr>
          <w:rFonts w:ascii="Calibri" w:hAnsi="Calibri" w:cs="Calibri"/>
          <w:color w:val="002060"/>
          <w:spacing w:val="-2"/>
          <w:sz w:val="18"/>
          <w:szCs w:val="18"/>
        </w:rPr>
        <w:t xml:space="preserve"> 3 luglio 2013, n. 16621, in </w:t>
      </w:r>
      <w:r w:rsidRPr="003501DB">
        <w:rPr>
          <w:rFonts w:ascii="Calibri" w:hAnsi="Calibri" w:cs="Calibri"/>
          <w:i/>
          <w:color w:val="002060"/>
          <w:spacing w:val="-2"/>
          <w:sz w:val="18"/>
          <w:szCs w:val="18"/>
        </w:rPr>
        <w:t>Guida al diritto</w:t>
      </w:r>
      <w:r w:rsidRPr="003501DB">
        <w:rPr>
          <w:rFonts w:ascii="Calibri" w:hAnsi="Calibri" w:cs="Calibri"/>
          <w:color w:val="002060"/>
          <w:spacing w:val="-2"/>
          <w:sz w:val="18"/>
          <w:szCs w:val="18"/>
        </w:rPr>
        <w:t>, 2013, 40, p. 55.</w:t>
      </w:r>
    </w:p>
    <w:p w:rsidR="00043CAA" w:rsidRPr="003501DB" w:rsidRDefault="00043CAA" w:rsidP="00043CAA">
      <w:pPr>
        <w:numPr>
          <w:ilvl w:val="0"/>
          <w:numId w:val="5"/>
        </w:numPr>
        <w:shd w:val="clear" w:color="auto" w:fill="FFFFFF"/>
        <w:spacing w:line="240" w:lineRule="auto"/>
        <w:ind w:left="567" w:hanging="425"/>
        <w:rPr>
          <w:rFonts w:ascii="Calibri" w:hAnsi="Calibri" w:cs="Calibri"/>
          <w:color w:val="002060"/>
          <w:spacing w:val="-2"/>
          <w:sz w:val="18"/>
          <w:szCs w:val="18"/>
        </w:rPr>
      </w:pPr>
      <w:r w:rsidRPr="003501DB">
        <w:rPr>
          <w:rFonts w:ascii="Calibri" w:hAnsi="Calibri" w:cs="Calibri"/>
          <w:color w:val="002060"/>
          <w:spacing w:val="-2"/>
          <w:sz w:val="18"/>
          <w:szCs w:val="18"/>
        </w:rPr>
        <w:t xml:space="preserve">«La ricognizione del debito consiste in un negozio unilaterale con cui un soggetto riconosce l'esistenza di un debito nei confronti di un altro soggetto, cui il negozio stesso è indirizzato. La destinazione della dichiarazione al creditore rappresenta un elemento costitutivo della fattispecie negoziale, in assenza del quale la dichiarazione non può neanche considerarsi come un negozio unilaterale e comunque non può determinare quell'astrazione processuale da cui scaturisce l'inversione della prova a carico del debitore ai sensi dell'art. 1988 c.c.» Trib. Verona, 11 febbraio 2004, in </w:t>
      </w:r>
      <w:r w:rsidRPr="003501DB">
        <w:rPr>
          <w:rFonts w:ascii="Calibri" w:hAnsi="Calibri" w:cs="Calibri"/>
          <w:i/>
          <w:color w:val="002060"/>
          <w:spacing w:val="-2"/>
          <w:sz w:val="18"/>
          <w:szCs w:val="18"/>
        </w:rPr>
        <w:t xml:space="preserve">Giur. </w:t>
      </w:r>
      <w:proofErr w:type="spellStart"/>
      <w:proofErr w:type="gramStart"/>
      <w:r w:rsidRPr="003501DB">
        <w:rPr>
          <w:rFonts w:ascii="Calibri" w:hAnsi="Calibri" w:cs="Calibri"/>
          <w:i/>
          <w:color w:val="002060"/>
          <w:spacing w:val="-2"/>
          <w:sz w:val="18"/>
          <w:szCs w:val="18"/>
        </w:rPr>
        <w:t>mer</w:t>
      </w:r>
      <w:proofErr w:type="spellEnd"/>
      <w:r w:rsidRPr="003501DB">
        <w:rPr>
          <w:rFonts w:ascii="Calibri" w:hAnsi="Calibri" w:cs="Calibri"/>
          <w:color w:val="002060"/>
          <w:spacing w:val="-2"/>
          <w:sz w:val="18"/>
          <w:szCs w:val="18"/>
        </w:rPr>
        <w:t>.,</w:t>
      </w:r>
      <w:proofErr w:type="gramEnd"/>
      <w:r w:rsidRPr="003501DB">
        <w:rPr>
          <w:rFonts w:ascii="Calibri" w:hAnsi="Calibri" w:cs="Calibri"/>
          <w:color w:val="002060"/>
          <w:spacing w:val="-2"/>
          <w:sz w:val="18"/>
          <w:szCs w:val="18"/>
        </w:rPr>
        <w:t xml:space="preserve"> 2004, p. 2001. </w:t>
      </w:r>
    </w:p>
    <w:p w:rsidR="00043CAA" w:rsidRPr="003501DB" w:rsidRDefault="00043CAA" w:rsidP="00043CAA">
      <w:pPr>
        <w:numPr>
          <w:ilvl w:val="0"/>
          <w:numId w:val="5"/>
        </w:numPr>
        <w:shd w:val="clear" w:color="auto" w:fill="FFFFFF"/>
        <w:spacing w:line="240" w:lineRule="auto"/>
        <w:ind w:left="567" w:hanging="425"/>
        <w:rPr>
          <w:rFonts w:ascii="Calibri" w:hAnsi="Calibri" w:cs="Calibri"/>
          <w:color w:val="002060"/>
          <w:spacing w:val="-2"/>
          <w:sz w:val="18"/>
          <w:szCs w:val="18"/>
        </w:rPr>
      </w:pPr>
      <w:r w:rsidRPr="003501DB">
        <w:rPr>
          <w:rFonts w:ascii="Calibri" w:hAnsi="Calibri" w:cs="Calibri"/>
          <w:color w:val="002060"/>
          <w:spacing w:val="-2"/>
          <w:sz w:val="18"/>
          <w:szCs w:val="18"/>
        </w:rPr>
        <w:t>«La natura di negozio unilaterale recettizio del riconoscimento di debito di cui all'art. 1988 c.c. comporta che l'effetto negoziale della dichiarazione (che determina astrazione processuale della “</w:t>
      </w:r>
      <w:r w:rsidRPr="003501DB">
        <w:rPr>
          <w:rFonts w:ascii="Calibri" w:hAnsi="Calibri" w:cs="Calibri"/>
          <w:i/>
          <w:color w:val="002060"/>
          <w:spacing w:val="-2"/>
          <w:sz w:val="18"/>
          <w:szCs w:val="18"/>
        </w:rPr>
        <w:t xml:space="preserve">causa </w:t>
      </w:r>
      <w:proofErr w:type="spellStart"/>
      <w:r w:rsidRPr="003501DB">
        <w:rPr>
          <w:rFonts w:ascii="Calibri" w:hAnsi="Calibri" w:cs="Calibri"/>
          <w:i/>
          <w:color w:val="002060"/>
          <w:spacing w:val="-2"/>
          <w:sz w:val="18"/>
          <w:szCs w:val="18"/>
        </w:rPr>
        <w:t>debendi</w:t>
      </w:r>
      <w:proofErr w:type="spellEnd"/>
      <w:r w:rsidRPr="003501DB">
        <w:rPr>
          <w:rFonts w:ascii="Calibri" w:hAnsi="Calibri" w:cs="Calibri"/>
          <w:color w:val="002060"/>
          <w:spacing w:val="-2"/>
          <w:sz w:val="18"/>
          <w:szCs w:val="18"/>
        </w:rPr>
        <w:t xml:space="preserve">”) si verifichi soltanto se detta dichiarazione è indirizzata alla persona del creditore» </w:t>
      </w:r>
      <w:proofErr w:type="gramStart"/>
      <w:r w:rsidRPr="003501DB">
        <w:rPr>
          <w:rFonts w:ascii="Calibri" w:hAnsi="Calibri" w:cs="Calibri"/>
          <w:color w:val="002060"/>
          <w:spacing w:val="-2"/>
          <w:sz w:val="18"/>
          <w:szCs w:val="18"/>
        </w:rPr>
        <w:t>Cass.,</w:t>
      </w:r>
      <w:proofErr w:type="gramEnd"/>
      <w:r w:rsidRPr="003501DB">
        <w:rPr>
          <w:rFonts w:ascii="Calibri" w:hAnsi="Calibri" w:cs="Calibri"/>
          <w:color w:val="002060"/>
          <w:spacing w:val="-2"/>
          <w:sz w:val="18"/>
          <w:szCs w:val="18"/>
        </w:rPr>
        <w:t xml:space="preserve"> 11 dicembre 2000, n. 15575, in </w:t>
      </w:r>
      <w:proofErr w:type="spellStart"/>
      <w:r w:rsidRPr="003501DB">
        <w:rPr>
          <w:rFonts w:ascii="Calibri" w:hAnsi="Calibri" w:cs="Calibri"/>
          <w:i/>
          <w:color w:val="002060"/>
          <w:spacing w:val="-2"/>
          <w:sz w:val="18"/>
          <w:szCs w:val="18"/>
        </w:rPr>
        <w:t>Giust</w:t>
      </w:r>
      <w:proofErr w:type="spellEnd"/>
      <w:r w:rsidRPr="003501DB">
        <w:rPr>
          <w:rFonts w:ascii="Calibri" w:hAnsi="Calibri" w:cs="Calibri"/>
          <w:i/>
          <w:color w:val="002060"/>
          <w:spacing w:val="-2"/>
          <w:sz w:val="18"/>
          <w:szCs w:val="18"/>
        </w:rPr>
        <w:t>. civ. mass</w:t>
      </w:r>
      <w:r w:rsidRPr="003501DB">
        <w:rPr>
          <w:rFonts w:ascii="Calibri" w:hAnsi="Calibri" w:cs="Calibri"/>
          <w:color w:val="002060"/>
          <w:spacing w:val="-2"/>
          <w:sz w:val="18"/>
          <w:szCs w:val="18"/>
        </w:rPr>
        <w:t xml:space="preserve">., 2000, p. 2577. </w:t>
      </w:r>
    </w:p>
    <w:p w:rsidR="00043CAA" w:rsidRPr="003501DB" w:rsidRDefault="00043CAA" w:rsidP="00043CAA">
      <w:pPr>
        <w:numPr>
          <w:ilvl w:val="0"/>
          <w:numId w:val="5"/>
        </w:numPr>
        <w:shd w:val="clear" w:color="auto" w:fill="FFFFFF"/>
        <w:spacing w:line="240" w:lineRule="auto"/>
        <w:ind w:left="567" w:hanging="425"/>
        <w:rPr>
          <w:rFonts w:ascii="Calibri" w:hAnsi="Calibri" w:cs="Calibri"/>
          <w:color w:val="002060"/>
          <w:spacing w:val="-2"/>
          <w:sz w:val="18"/>
          <w:szCs w:val="18"/>
        </w:rPr>
      </w:pPr>
      <w:r w:rsidRPr="003501DB">
        <w:rPr>
          <w:rFonts w:ascii="Calibri" w:hAnsi="Calibri" w:cs="Calibri"/>
          <w:color w:val="002060"/>
          <w:spacing w:val="-2"/>
          <w:sz w:val="18"/>
          <w:szCs w:val="18"/>
        </w:rPr>
        <w:t xml:space="preserve">«La ricognizione di debito ha natura di negozio unilaterale recettizio, sicché il suo effetto - che si traduce nell'astrazione processuale della </w:t>
      </w:r>
      <w:r w:rsidRPr="003501DB">
        <w:rPr>
          <w:rFonts w:ascii="Calibri" w:hAnsi="Calibri" w:cs="Calibri"/>
          <w:i/>
          <w:color w:val="002060"/>
          <w:spacing w:val="-2"/>
          <w:sz w:val="18"/>
          <w:szCs w:val="18"/>
        </w:rPr>
        <w:t xml:space="preserve">causa </w:t>
      </w:r>
      <w:proofErr w:type="spellStart"/>
      <w:r w:rsidRPr="003501DB">
        <w:rPr>
          <w:rFonts w:ascii="Calibri" w:hAnsi="Calibri" w:cs="Calibri"/>
          <w:i/>
          <w:color w:val="002060"/>
          <w:spacing w:val="-2"/>
          <w:sz w:val="18"/>
          <w:szCs w:val="18"/>
        </w:rPr>
        <w:t>debendi</w:t>
      </w:r>
      <w:proofErr w:type="spellEnd"/>
      <w:r w:rsidRPr="003501DB">
        <w:rPr>
          <w:rFonts w:ascii="Calibri" w:hAnsi="Calibri" w:cs="Calibri"/>
          <w:color w:val="002060"/>
          <w:spacing w:val="-2"/>
          <w:sz w:val="18"/>
          <w:szCs w:val="18"/>
        </w:rPr>
        <w:t xml:space="preserve"> - si verifica solo se la dichiarazione negoziale sia indirizzata alla persona del creditore. Consegue che non può attribuirsi efficacia di ricognizione di debito ad un atto interno della p.a., consistente in una delibera che, peraltro, non integra un atto negoziale perfetto ed efficace, come tale produttivo di obbligazioni per l'ente, in difetto di una manifestazione di volontà dell'organo abilitato a rappresentare l'ente. (Nella specie </w:t>
      </w:r>
      <w:proofErr w:type="spellStart"/>
      <w:r w:rsidRPr="003501DB">
        <w:rPr>
          <w:rFonts w:ascii="Calibri" w:hAnsi="Calibri" w:cs="Calibri"/>
          <w:color w:val="002060"/>
          <w:spacing w:val="-2"/>
          <w:sz w:val="18"/>
          <w:szCs w:val="18"/>
        </w:rPr>
        <w:t>trattavasi</w:t>
      </w:r>
      <w:proofErr w:type="spellEnd"/>
      <w:r w:rsidRPr="003501DB">
        <w:rPr>
          <w:rFonts w:ascii="Calibri" w:hAnsi="Calibri" w:cs="Calibri"/>
          <w:color w:val="002060"/>
          <w:spacing w:val="-2"/>
          <w:sz w:val="18"/>
          <w:szCs w:val="18"/>
        </w:rPr>
        <w:t xml:space="preserve"> di una delibera del comitato di gestione di una </w:t>
      </w:r>
      <w:proofErr w:type="spellStart"/>
      <w:r w:rsidRPr="003501DB">
        <w:rPr>
          <w:rFonts w:ascii="Calibri" w:hAnsi="Calibri" w:cs="Calibri"/>
          <w:color w:val="002060"/>
          <w:spacing w:val="-2"/>
          <w:sz w:val="18"/>
          <w:szCs w:val="18"/>
        </w:rPr>
        <w:t>Usl</w:t>
      </w:r>
      <w:proofErr w:type="spellEnd"/>
      <w:r w:rsidRPr="003501DB">
        <w:rPr>
          <w:rFonts w:ascii="Calibri" w:hAnsi="Calibri" w:cs="Calibri"/>
          <w:color w:val="002060"/>
          <w:spacing w:val="-2"/>
          <w:sz w:val="18"/>
          <w:szCs w:val="18"/>
        </w:rPr>
        <w:t xml:space="preserve">)» </w:t>
      </w:r>
      <w:proofErr w:type="gramStart"/>
      <w:r w:rsidRPr="003501DB">
        <w:rPr>
          <w:rFonts w:ascii="Calibri" w:hAnsi="Calibri" w:cs="Calibri"/>
          <w:color w:val="002060"/>
          <w:spacing w:val="-2"/>
          <w:sz w:val="18"/>
          <w:szCs w:val="18"/>
        </w:rPr>
        <w:t>Cass.,</w:t>
      </w:r>
      <w:proofErr w:type="gramEnd"/>
      <w:r w:rsidRPr="003501DB">
        <w:rPr>
          <w:rFonts w:ascii="Calibri" w:hAnsi="Calibri" w:cs="Calibri"/>
          <w:color w:val="002060"/>
          <w:spacing w:val="-2"/>
          <w:sz w:val="18"/>
          <w:szCs w:val="18"/>
        </w:rPr>
        <w:t xml:space="preserve"> 9 gennaio 1998, n. 130, in </w:t>
      </w:r>
      <w:proofErr w:type="spellStart"/>
      <w:r w:rsidRPr="003501DB">
        <w:rPr>
          <w:rFonts w:ascii="Calibri" w:hAnsi="Calibri" w:cs="Calibri"/>
          <w:i/>
          <w:color w:val="002060"/>
          <w:spacing w:val="-2"/>
          <w:sz w:val="18"/>
          <w:szCs w:val="18"/>
        </w:rPr>
        <w:t>Giust</w:t>
      </w:r>
      <w:proofErr w:type="spellEnd"/>
      <w:r w:rsidRPr="003501DB">
        <w:rPr>
          <w:rFonts w:ascii="Calibri" w:hAnsi="Calibri" w:cs="Calibri"/>
          <w:i/>
          <w:color w:val="002060"/>
          <w:spacing w:val="-2"/>
          <w:sz w:val="18"/>
          <w:szCs w:val="18"/>
        </w:rPr>
        <w:t>. civ. Mass</w:t>
      </w:r>
      <w:r w:rsidRPr="003501DB">
        <w:rPr>
          <w:rFonts w:ascii="Calibri" w:hAnsi="Calibri" w:cs="Calibri"/>
          <w:color w:val="002060"/>
          <w:spacing w:val="-2"/>
          <w:sz w:val="18"/>
          <w:szCs w:val="18"/>
        </w:rPr>
        <w:t xml:space="preserve">., 1998, p. 28. </w:t>
      </w:r>
    </w:p>
    <w:p w:rsidR="00043CAA" w:rsidRPr="003501DB" w:rsidRDefault="00043CAA" w:rsidP="00043CAA">
      <w:pPr>
        <w:numPr>
          <w:ilvl w:val="0"/>
          <w:numId w:val="5"/>
        </w:numPr>
        <w:shd w:val="clear" w:color="auto" w:fill="FFFFFF"/>
        <w:spacing w:line="240" w:lineRule="auto"/>
        <w:ind w:left="567" w:hanging="425"/>
        <w:rPr>
          <w:rFonts w:ascii="Calibri" w:hAnsi="Calibri" w:cs="Calibri"/>
          <w:color w:val="002060"/>
          <w:spacing w:val="-2"/>
          <w:sz w:val="18"/>
          <w:szCs w:val="18"/>
        </w:rPr>
      </w:pPr>
      <w:r w:rsidRPr="003501DB">
        <w:rPr>
          <w:rFonts w:ascii="Calibri" w:hAnsi="Calibri" w:cs="Calibri"/>
          <w:color w:val="002060"/>
          <w:spacing w:val="-2"/>
          <w:sz w:val="18"/>
          <w:szCs w:val="18"/>
        </w:rPr>
        <w:t xml:space="preserve">«La ricognizione del debito, prevista dall'art. 1988 c.c. costituisce una dichiarazione unilaterale recettizia che, in virtù di astrazione meramente processuale, produce l'effetto della inversione dell'onere della prova in ordine all'esistenza del sottostante rapporto debitorio. La presunzione </w:t>
      </w:r>
      <w:proofErr w:type="spellStart"/>
      <w:r w:rsidRPr="003501DB">
        <w:rPr>
          <w:rFonts w:ascii="Calibri" w:hAnsi="Calibri" w:cs="Calibri"/>
          <w:color w:val="002060"/>
          <w:spacing w:val="-2"/>
          <w:sz w:val="18"/>
          <w:szCs w:val="18"/>
        </w:rPr>
        <w:t>iuris</w:t>
      </w:r>
      <w:proofErr w:type="spellEnd"/>
      <w:r w:rsidRPr="003501DB">
        <w:rPr>
          <w:rFonts w:ascii="Calibri" w:hAnsi="Calibri" w:cs="Calibri"/>
          <w:color w:val="002060"/>
          <w:spacing w:val="-2"/>
          <w:sz w:val="18"/>
          <w:szCs w:val="18"/>
        </w:rPr>
        <w:t xml:space="preserve"> tantum - che riguarda la sola causa </w:t>
      </w:r>
      <w:proofErr w:type="spellStart"/>
      <w:r w:rsidRPr="003501DB">
        <w:rPr>
          <w:rFonts w:ascii="Calibri" w:hAnsi="Calibri" w:cs="Calibri"/>
          <w:color w:val="002060"/>
          <w:spacing w:val="-2"/>
          <w:sz w:val="18"/>
          <w:szCs w:val="18"/>
        </w:rPr>
        <w:t>debendi</w:t>
      </w:r>
      <w:proofErr w:type="spellEnd"/>
      <w:r w:rsidRPr="003501DB">
        <w:rPr>
          <w:rFonts w:ascii="Calibri" w:hAnsi="Calibri" w:cs="Calibri"/>
          <w:color w:val="002060"/>
          <w:spacing w:val="-2"/>
          <w:sz w:val="18"/>
          <w:szCs w:val="18"/>
        </w:rPr>
        <w:t xml:space="preserve"> e non anche i presupposti costitutivi del negozio ricognitivo (i quali vanno viceversa compiutamente dimostrati da chi lo deduce in giudizio) - non può essere pertanto invocata da colui che, pur in possesso del documento, non risulti esserne il destinatario» </w:t>
      </w:r>
      <w:proofErr w:type="gramStart"/>
      <w:r w:rsidRPr="003501DB">
        <w:rPr>
          <w:rFonts w:ascii="Calibri" w:hAnsi="Calibri" w:cs="Calibri"/>
          <w:color w:val="002060"/>
          <w:spacing w:val="-2"/>
          <w:sz w:val="18"/>
          <w:szCs w:val="18"/>
        </w:rPr>
        <w:t>Cass.,</w:t>
      </w:r>
      <w:proofErr w:type="gramEnd"/>
      <w:r w:rsidRPr="003501DB">
        <w:rPr>
          <w:rFonts w:ascii="Calibri" w:hAnsi="Calibri" w:cs="Calibri"/>
          <w:color w:val="002060"/>
          <w:spacing w:val="-2"/>
          <w:sz w:val="18"/>
          <w:szCs w:val="18"/>
        </w:rPr>
        <w:t xml:space="preserve"> sez. lav., 11 giugno 1987, n. 5106, in </w:t>
      </w:r>
      <w:proofErr w:type="spellStart"/>
      <w:r w:rsidRPr="003501DB">
        <w:rPr>
          <w:rFonts w:ascii="Calibri" w:hAnsi="Calibri" w:cs="Calibri"/>
          <w:i/>
          <w:color w:val="002060"/>
          <w:spacing w:val="-2"/>
          <w:sz w:val="18"/>
          <w:szCs w:val="18"/>
        </w:rPr>
        <w:t>Giust</w:t>
      </w:r>
      <w:proofErr w:type="spellEnd"/>
      <w:r w:rsidRPr="003501DB">
        <w:rPr>
          <w:rFonts w:ascii="Calibri" w:hAnsi="Calibri" w:cs="Calibri"/>
          <w:i/>
          <w:color w:val="002060"/>
          <w:spacing w:val="-2"/>
          <w:sz w:val="18"/>
          <w:szCs w:val="18"/>
        </w:rPr>
        <w:t>. civ. Mass</w:t>
      </w:r>
      <w:r w:rsidRPr="003501DB">
        <w:rPr>
          <w:rFonts w:ascii="Calibri" w:hAnsi="Calibri" w:cs="Calibri"/>
          <w:color w:val="002060"/>
          <w:spacing w:val="-2"/>
          <w:sz w:val="18"/>
          <w:szCs w:val="18"/>
        </w:rPr>
        <w:t xml:space="preserve">., 1987, fasc. 6. </w:t>
      </w:r>
    </w:p>
    <w:p w:rsidR="00043CAA" w:rsidRPr="003501DB" w:rsidRDefault="00043CAA" w:rsidP="00043CAA">
      <w:pPr>
        <w:numPr>
          <w:ilvl w:val="0"/>
          <w:numId w:val="5"/>
        </w:numPr>
        <w:spacing w:line="240" w:lineRule="auto"/>
        <w:ind w:left="567" w:hanging="425"/>
        <w:rPr>
          <w:rFonts w:ascii="Calibri" w:hAnsi="Calibri" w:cs="Calibri"/>
          <w:color w:val="002060"/>
          <w:spacing w:val="-2"/>
          <w:sz w:val="18"/>
          <w:szCs w:val="18"/>
        </w:rPr>
      </w:pPr>
      <w:r w:rsidRPr="003501DB">
        <w:rPr>
          <w:rFonts w:ascii="Calibri" w:hAnsi="Calibri" w:cs="Calibri"/>
          <w:color w:val="002060"/>
          <w:spacing w:val="-2"/>
          <w:sz w:val="18"/>
          <w:szCs w:val="18"/>
        </w:rPr>
        <w:t xml:space="preserve">«L'art. 1988 c.c. allorché stabilisce che l'esistenza del rapporto fondamentale si presume sino a prova contraria, inverte l'onere della prova, addossando quella della inesistenza di tale rapporto a colui che ha fatto la promessa o la ricognizione, ossia crea casi di negozio processualmente astratto, il quale è valido ed efficace anche se il destinatario della dichiarazione non provi il rapporto </w:t>
      </w:r>
      <w:r w:rsidRPr="003501DB">
        <w:rPr>
          <w:rFonts w:ascii="Calibri" w:hAnsi="Calibri" w:cs="Calibri"/>
          <w:color w:val="002060"/>
          <w:spacing w:val="-2"/>
          <w:sz w:val="18"/>
          <w:szCs w:val="18"/>
        </w:rPr>
        <w:lastRenderedPageBreak/>
        <w:t xml:space="preserve">fondamentale; e, per converso, è invalido quando l'obbligato assume di provare - e riesca a provare - l'inesistenza del rapporto medesimo» Cass., 5 agosto 1983, n. 5269, in </w:t>
      </w:r>
      <w:proofErr w:type="spellStart"/>
      <w:r w:rsidRPr="003501DB">
        <w:rPr>
          <w:rFonts w:ascii="Calibri" w:hAnsi="Calibri" w:cs="Calibri"/>
          <w:i/>
          <w:color w:val="002060"/>
          <w:spacing w:val="-2"/>
          <w:sz w:val="18"/>
          <w:szCs w:val="18"/>
        </w:rPr>
        <w:t>Giust</w:t>
      </w:r>
      <w:proofErr w:type="spellEnd"/>
      <w:r w:rsidRPr="003501DB">
        <w:rPr>
          <w:rFonts w:ascii="Calibri" w:hAnsi="Calibri" w:cs="Calibri"/>
          <w:i/>
          <w:color w:val="002060"/>
          <w:spacing w:val="-2"/>
          <w:sz w:val="18"/>
          <w:szCs w:val="18"/>
        </w:rPr>
        <w:t>. civ. Mass</w:t>
      </w:r>
      <w:r w:rsidRPr="003501DB">
        <w:rPr>
          <w:rFonts w:ascii="Calibri" w:hAnsi="Calibri" w:cs="Calibri"/>
          <w:color w:val="002060"/>
          <w:spacing w:val="-2"/>
          <w:sz w:val="18"/>
          <w:szCs w:val="18"/>
        </w:rPr>
        <w:t>., 1983, fasc. 8.</w:t>
      </w:r>
    </w:p>
    <w:p w:rsidR="001328BE" w:rsidRPr="00AC49BF" w:rsidRDefault="001328BE" w:rsidP="00043CAA"/>
    <w:sectPr w:rsidR="001328BE" w:rsidRPr="00AC4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7E607EA0"/>
    <w:multiLevelType w:val="hybridMultilevel"/>
    <w:tmpl w:val="1D9673D6"/>
    <w:lvl w:ilvl="0" w:tplc="AC9687DC">
      <w:start w:val="1"/>
      <w:numFmt w:val="decimal"/>
      <w:lvlText w:val="%1)"/>
      <w:lvlJc w:val="left"/>
      <w:pPr>
        <w:ind w:left="720" w:hanging="360"/>
      </w:pPr>
      <w:rPr>
        <w:rFonts w:cs="Times New Roman" w:hint="default"/>
        <w:b/>
        <w:i w:val="0"/>
        <w:sz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CAA"/>
    <w:rsid w:val="00014316"/>
    <w:rsid w:val="00043CAA"/>
    <w:rsid w:val="000542C1"/>
    <w:rsid w:val="00075DBA"/>
    <w:rsid w:val="00081622"/>
    <w:rsid w:val="000837A8"/>
    <w:rsid w:val="000C59F3"/>
    <w:rsid w:val="001328BE"/>
    <w:rsid w:val="00144128"/>
    <w:rsid w:val="00153990"/>
    <w:rsid w:val="00172BF1"/>
    <w:rsid w:val="001941A3"/>
    <w:rsid w:val="00194B06"/>
    <w:rsid w:val="001B7A94"/>
    <w:rsid w:val="001C4CB8"/>
    <w:rsid w:val="001C719E"/>
    <w:rsid w:val="00232710"/>
    <w:rsid w:val="002755FC"/>
    <w:rsid w:val="002A3ED2"/>
    <w:rsid w:val="002B3C01"/>
    <w:rsid w:val="0030124E"/>
    <w:rsid w:val="00332622"/>
    <w:rsid w:val="0037214E"/>
    <w:rsid w:val="003D4EEB"/>
    <w:rsid w:val="003E2F24"/>
    <w:rsid w:val="003E41ED"/>
    <w:rsid w:val="003F0D0F"/>
    <w:rsid w:val="0040268F"/>
    <w:rsid w:val="004055E8"/>
    <w:rsid w:val="004A2B25"/>
    <w:rsid w:val="005D3BCF"/>
    <w:rsid w:val="006252EF"/>
    <w:rsid w:val="006E7B40"/>
    <w:rsid w:val="006F6067"/>
    <w:rsid w:val="00715668"/>
    <w:rsid w:val="0071685D"/>
    <w:rsid w:val="007426A0"/>
    <w:rsid w:val="00770F9B"/>
    <w:rsid w:val="007E1698"/>
    <w:rsid w:val="00841BC1"/>
    <w:rsid w:val="00891F47"/>
    <w:rsid w:val="008C7D23"/>
    <w:rsid w:val="00924463"/>
    <w:rsid w:val="00981B0E"/>
    <w:rsid w:val="009A20E8"/>
    <w:rsid w:val="009C1162"/>
    <w:rsid w:val="009D298A"/>
    <w:rsid w:val="009E6D72"/>
    <w:rsid w:val="00A0601D"/>
    <w:rsid w:val="00A1267C"/>
    <w:rsid w:val="00A31E07"/>
    <w:rsid w:val="00A4690F"/>
    <w:rsid w:val="00A951F4"/>
    <w:rsid w:val="00AC49BF"/>
    <w:rsid w:val="00AC560B"/>
    <w:rsid w:val="00B324E8"/>
    <w:rsid w:val="00B752F7"/>
    <w:rsid w:val="00BC6D91"/>
    <w:rsid w:val="00BE7D6C"/>
    <w:rsid w:val="00C01BC6"/>
    <w:rsid w:val="00C26115"/>
    <w:rsid w:val="00C322BC"/>
    <w:rsid w:val="00C62A52"/>
    <w:rsid w:val="00C740A2"/>
    <w:rsid w:val="00C942CF"/>
    <w:rsid w:val="00C97915"/>
    <w:rsid w:val="00CA5938"/>
    <w:rsid w:val="00CA62C9"/>
    <w:rsid w:val="00CD18B4"/>
    <w:rsid w:val="00D90034"/>
    <w:rsid w:val="00E50F50"/>
    <w:rsid w:val="00E92C3E"/>
    <w:rsid w:val="00E957CA"/>
    <w:rsid w:val="00ED725E"/>
    <w:rsid w:val="00F62FF5"/>
    <w:rsid w:val="00FB6E2D"/>
    <w:rsid w:val="00FF47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14B10B-3F6B-4027-B8B4-DEDD92FA0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43CAA"/>
    <w:pPr>
      <w:spacing w:line="360" w:lineRule="auto"/>
      <w:ind w:firstLine="567"/>
      <w:jc w:val="both"/>
    </w:pPr>
    <w:rPr>
      <w:rFonts w:ascii="Verdana" w:hAnsi="Verdana"/>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msolistparagraph0">
    <w:name w:val="msolistparagraph"/>
    <w:basedOn w:val="Normale"/>
    <w:rsid w:val="00043CAA"/>
    <w:pPr>
      <w:spacing w:line="240" w:lineRule="auto"/>
      <w:ind w:left="720" w:firstLine="0"/>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4388</Words>
  <Characters>25015</Characters>
  <Application>Microsoft Office Word</Application>
  <DocSecurity>0</DocSecurity>
  <Lines>208</Lines>
  <Paragraphs>58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1</cp:revision>
  <dcterms:created xsi:type="dcterms:W3CDTF">2014-10-17T17:39:00Z</dcterms:created>
  <dcterms:modified xsi:type="dcterms:W3CDTF">2014-10-17T17:40:00Z</dcterms:modified>
</cp:coreProperties>
</file>