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56A5A" w14:textId="77777777" w:rsidR="001F1690" w:rsidRDefault="001F1690" w:rsidP="001F1690">
      <w:r>
        <w:rPr>
          <w:rFonts w:ascii="Calibri" w:hAnsi="Calibri" w:cs="Calibri"/>
          <w:i/>
          <w:iCs/>
          <w:sz w:val="22"/>
          <w:szCs w:val="22"/>
        </w:rPr>
        <w:t xml:space="preserve">Agenzia Entrate - </w:t>
      </w:r>
      <w:r>
        <w:rPr>
          <w:rFonts w:ascii="Calibri" w:hAnsi="Calibri" w:cs="Calibri"/>
          <w:i/>
          <w:iCs/>
          <w:sz w:val="22"/>
          <w:szCs w:val="22"/>
        </w:rPr>
        <w:t>Direzione Centrale</w:t>
      </w:r>
      <w:r>
        <w:rPr>
          <w:rFonts w:ascii="Calibri" w:hAnsi="Calibri" w:cs="Calibri"/>
          <w:i/>
          <w:iCs/>
          <w:sz w:val="22"/>
          <w:szCs w:val="22"/>
        </w:rPr>
        <w:t xml:space="preserve">- </w:t>
      </w:r>
      <w:r>
        <w:rPr>
          <w:sz w:val="26"/>
          <w:szCs w:val="26"/>
        </w:rPr>
        <w:t>Roma, 08/04/2016</w:t>
      </w:r>
    </w:p>
    <w:p w14:paraId="063DF157" w14:textId="77777777" w:rsidR="001F1690" w:rsidRDefault="001F1690" w:rsidP="001F1690">
      <w:pPr>
        <w:pStyle w:val="Default"/>
      </w:pPr>
    </w:p>
    <w:p w14:paraId="116046CA" w14:textId="77777777" w:rsidR="001F1690" w:rsidRDefault="001F1690" w:rsidP="001F1690">
      <w:pPr>
        <w:pStyle w:val="Default"/>
        <w:rPr>
          <w:sz w:val="26"/>
          <w:szCs w:val="26"/>
        </w:rPr>
      </w:pPr>
      <w:r>
        <w:rPr>
          <w:b/>
          <w:bCs/>
          <w:sz w:val="26"/>
          <w:szCs w:val="26"/>
        </w:rPr>
        <w:t xml:space="preserve">CIRCOLARE N. 12/E </w:t>
      </w:r>
    </w:p>
    <w:p w14:paraId="35885EFE" w14:textId="77777777" w:rsidR="001F1690" w:rsidRDefault="001F1690" w:rsidP="001F1690">
      <w:bookmarkStart w:id="0" w:name="_GoBack"/>
      <w:r>
        <w:t>AGEVOLAZIONI PER LA PICCOLA PROPRIETA’ CONTADINA</w:t>
      </w:r>
    </w:p>
    <w:bookmarkEnd w:id="0"/>
    <w:p w14:paraId="4BB1052C" w14:textId="77777777" w:rsidR="001F1690" w:rsidRDefault="001F1690" w:rsidP="001F1690">
      <w:r>
        <w:t>Domanda</w:t>
      </w:r>
    </w:p>
    <w:p w14:paraId="61204D16" w14:textId="77777777" w:rsidR="001F1690" w:rsidRDefault="001F1690" w:rsidP="001F1690">
      <w:r>
        <w:t>L’art. 1, comma 907, della legge di Stabilità estende i benefici fiscali previsti dall’art. 2, comma 4-bis, del d.l. 30 dicembre 2009, n.194, convertito con modificazioni dalla legge 26 febbraio 2010, n. 25, per l’acquisto a titolo oneroso di terreni agricoli e relative pertinenze a favore di coltivatori diretti e IAP, anche agli acquisti effettuati dal coniuge e dai parenti in linea retta dei medesimi, purché proprietari di terreni agricoli e conviventi.</w:t>
      </w:r>
    </w:p>
    <w:p w14:paraId="2F3A389C" w14:textId="77777777" w:rsidR="001F1690" w:rsidRDefault="001F1690" w:rsidP="001F1690">
      <w:r>
        <w:t>Si chiede di conoscere se anche tali soggetti debbano essere iscritti nella gestione previdenziale ed assistenziale come i coltivatori diretti o gli IAP.</w:t>
      </w:r>
    </w:p>
    <w:p w14:paraId="679A7690" w14:textId="77777777" w:rsidR="001F1690" w:rsidRDefault="001F1690" w:rsidP="001F1690">
      <w:r>
        <w:t>Risposta</w:t>
      </w:r>
    </w:p>
    <w:p w14:paraId="2BC34D80" w14:textId="77777777" w:rsidR="001F1690" w:rsidRDefault="001F1690" w:rsidP="001F1690">
      <w:r>
        <w:t xml:space="preserve">L’art. 2, comma 4-bis, del d.l. 30 dicembre 2009, n.194, convertito con modificazioni dalla legge 26 febbraio 2010, n. 25, stabilisce l’applicazione dell’imposta di registro </w:t>
      </w:r>
      <w:proofErr w:type="spellStart"/>
      <w:r>
        <w:t>ed</w:t>
      </w:r>
      <w:proofErr w:type="spellEnd"/>
      <w:r>
        <w:t xml:space="preserve"> ipotecaria nella misura fissa e dell’imposta catastale nella misura dell’1 per cento per …gli atti di trasferimento a titolo oneroso di terreni e relative pertinenze, qualificati agricoli in base a strumenti urbanistici vigenti, posti in essere a favore di coltivatori diretti ed imprenditori agricoli professionali, iscritti nella relativa gestione previdenziale ed assistenziale.</w:t>
      </w:r>
    </w:p>
    <w:p w14:paraId="7E810382" w14:textId="77777777" w:rsidR="001F1690" w:rsidRDefault="001F1690" w:rsidP="001F1690">
      <w:r>
        <w:t>Sulla base di tale previsione, dunque, le agevolazioni per la piccola proprietà contadina trovano applicazione per gli acquisti effettuati dai coltivatori diretti e dagli imprenditori agricoli professionali (IAP), iscritti nella relativa gestione previdenziale ed assistenziale tenuta presso l'INPS. Con l’art. 1, comma 907, della legge di Stabilità, il legislatore ha esteso l’agevolazione fiscale anche agli acquisti a titolo oneroso effettuati dal coniuge e dai parenti in linea retta conviventi con i predetti soggetti (coltivatori diretti e gli IAP iscritti nella relativa gestione previdenziale), purché già proprietari di terreni agricoli.</w:t>
      </w:r>
    </w:p>
    <w:p w14:paraId="36709487" w14:textId="77777777" w:rsidR="001F1690" w:rsidRDefault="001F1690" w:rsidP="001F1690">
      <w:r>
        <w:t>In considerazione del dettato normativo deve ritenersi che per il coniuge e i parenti in linea retta l’iscrizione nella gestione previdenziale e assistenziale non sia necessaria per l’accesso alle agevolazioni in parola. Resta ferma, tuttavia, l’applicazione delle cause di decadenza dall’agevolazione, previste dall’art. 2,</w:t>
      </w:r>
    </w:p>
    <w:p w14:paraId="17FED417" w14:textId="77777777" w:rsidR="001F1690" w:rsidRDefault="001F1690" w:rsidP="001F1690">
      <w:r>
        <w:t>comma 4-bis del d.l. n. 194 del 2009 e, pertanto, si decade dall’agevolazione fruita in sede di acquisto qualora, prima che siano trascorsi cinque anni dalla stipula degli atti di trasferimento, vengano alienati volontariamente i terreni ovvero venga cessata la coltivazione degli stessi.</w:t>
      </w:r>
    </w:p>
    <w:p w14:paraId="261B300D" w14:textId="77777777" w:rsidR="001328BE" w:rsidRPr="00AC49BF" w:rsidRDefault="001328BE" w:rsidP="001F1690"/>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90"/>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1F1690"/>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B6E8C"/>
  <w15:chartTrackingRefBased/>
  <w15:docId w15:val="{E277CD34-CFA3-43C0-B5A3-CD3558E2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16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367</Words>
  <Characters>2209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2016-04-10T09:14:00Z</dcterms:created>
  <dcterms:modified xsi:type="dcterms:W3CDTF">2016-04-10T09:24:00Z</dcterms:modified>
</cp:coreProperties>
</file>