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13E4F" w14:textId="77777777" w:rsidR="00F155D0" w:rsidRDefault="00F155D0" w:rsidP="00F155D0">
      <w:bookmarkStart w:id="0" w:name="_GoBack"/>
      <w:r>
        <w:t>Corte di cassazione - Sentenza 8542/2016</w:t>
      </w:r>
      <w:bookmarkEnd w:id="0"/>
    </w:p>
    <w:p w14:paraId="17604AC6" w14:textId="77777777" w:rsidR="00F155D0" w:rsidRDefault="00F155D0" w:rsidP="00F155D0"/>
    <w:p w14:paraId="64213AF6" w14:textId="77777777" w:rsidR="00F155D0" w:rsidRDefault="00F155D0" w:rsidP="00F155D0">
      <w:r>
        <w:t xml:space="preserve">Secondo la Cassazione, in base all’articolo 20 del </w:t>
      </w:r>
      <w:proofErr w:type="spellStart"/>
      <w:r>
        <w:t>Dpr</w:t>
      </w:r>
      <w:proofErr w:type="spellEnd"/>
      <w:r>
        <w:t xml:space="preserve"> 131/1986 (per il quale oggetto di imposizione devono essere l’intrinseca natura e gli effetti degli atti presentati alla registrazione) «l’amministrazione finanziaria può riqualificare come cessione di azienda la cessione totalitaria delle quote di una società, senza essere tenuta a provare l’intento elusivo delle parti, attesa l’identità della funzione economica dei due contratti, consistente nel trasferimento del potere di godimento e disposizione dell’azienda da un gruppo di soggetti a un altro gruppo o individuo».</w:t>
      </w:r>
    </w:p>
    <w:p w14:paraId="69DFCF93" w14:textId="77777777" w:rsidR="00F155D0" w:rsidRDefault="00F155D0" w:rsidP="00F155D0"/>
    <w:p w14:paraId="4A2B1CEF" w14:textId="77777777" w:rsidR="00F155D0" w:rsidRDefault="00F155D0" w:rsidP="00F155D0">
      <w:r>
        <w:t>In base alla nuova normativa sull’abuso del diritto, invece, si ha abuso a danno dell’ordinamento tributario quando si compiono «operazioni prive di sostanza economica» che «realizzano essenzialmente vantaggi fiscali indebiti» (articolo 10-bis, comma 1, dello Statuto del contribuente) in quanto si tratta di atti «inidonei a produrre effetti significativi diversi dai vantaggi fiscali» (articolo 10-bis, comma 2, lettera a). Non ricorre però l’abuso quando l’operazione è qualificabile come legittima ricerca di un risparmio fiscale (articolo 10-bis, comma 4) e quando si tratta di operazioni che (articolo 10-bis, comma 12) costituiscono «violazione di specifiche disposizioni tributarie» (in quest’ultimo caso si configura infatti una fattispecie di evasione e non di elusione).</w:t>
      </w:r>
    </w:p>
    <w:p w14:paraId="7301D131" w14:textId="77777777" w:rsidR="00F155D0" w:rsidRDefault="00F155D0" w:rsidP="00F155D0"/>
    <w:p w14:paraId="27C332DF" w14:textId="77777777" w:rsidR="00F155D0" w:rsidRDefault="00F155D0" w:rsidP="00F155D0">
      <w:r>
        <w:t>Per l’abuso vi devono essere:</w:t>
      </w:r>
    </w:p>
    <w:p w14:paraId="06836869" w14:textId="77777777" w:rsidR="00F155D0" w:rsidRDefault="00F155D0" w:rsidP="00F155D0"/>
    <w:p w14:paraId="7A493DFC" w14:textId="77777777" w:rsidR="00F155D0" w:rsidRDefault="00F155D0" w:rsidP="00F155D0">
      <w:r>
        <w:t>il raggiungimento di un risultato giuridico (non vietato dall’ordinamento: in tal caso si ha evasione) cui si possa pervenire mediante una pluralità di percorsi;</w:t>
      </w:r>
    </w:p>
    <w:p w14:paraId="66DBF570" w14:textId="77777777" w:rsidR="00F155D0" w:rsidRDefault="00F155D0" w:rsidP="00F155D0"/>
    <w:p w14:paraId="1F63C47F" w14:textId="77777777" w:rsidR="00F155D0" w:rsidRDefault="00F155D0" w:rsidP="00F155D0">
      <w:r>
        <w:t>la liceità (perché di nuovo, in caso contrario, si avrebbe evasione) e la maggior convenienza del percorso utilizzato rispetto agli altri possibili;</w:t>
      </w:r>
    </w:p>
    <w:p w14:paraId="51760AD0" w14:textId="77777777" w:rsidR="00F155D0" w:rsidRDefault="00F155D0" w:rsidP="00F155D0"/>
    <w:p w14:paraId="38899CC3" w14:textId="77777777" w:rsidR="00F155D0" w:rsidRDefault="00F155D0" w:rsidP="00F155D0">
      <w:r>
        <w:t>il percorso utilizzato non deve essere caratterizzato dal fatto di provocare «essenzialmente» (cioè: per lo più) «vantaggi fiscali indebiti».</w:t>
      </w:r>
    </w:p>
    <w:p w14:paraId="124FBE75" w14:textId="77777777" w:rsidR="00F155D0" w:rsidRDefault="00F155D0" w:rsidP="00F155D0"/>
    <w:p w14:paraId="184A4B46" w14:textId="77777777" w:rsidR="00F155D0" w:rsidRDefault="00F155D0" w:rsidP="00F155D0">
      <w:r>
        <w:t>In altre parole, intanto il percorso compiuto si giustifica (come lecito risparmio fiscale) in quanto esso non sia vietato e sia dotato di «sostanza economica» e, quindi, non sia unicamente o prevalentemente il frutto di una mera architettura fiscale.</w:t>
      </w:r>
    </w:p>
    <w:p w14:paraId="75367BD1" w14:textId="77777777" w:rsidR="00F155D0" w:rsidRDefault="00F155D0" w:rsidP="00F155D0"/>
    <w:p w14:paraId="4638F464" w14:textId="77777777" w:rsidR="00F155D0" w:rsidRDefault="00F155D0" w:rsidP="00F155D0">
      <w:r w:rsidRPr="00F155D0">
        <w:rPr>
          <w:highlight w:val="yellow"/>
        </w:rPr>
        <w:t>Ora, al cospetto di questa nuova normativa, l’articolo 20 del Testo unico del registro (</w:t>
      </w:r>
      <w:proofErr w:type="spellStart"/>
      <w:r w:rsidRPr="00F155D0">
        <w:rPr>
          <w:highlight w:val="yellow"/>
        </w:rPr>
        <w:t>Tur</w:t>
      </w:r>
      <w:proofErr w:type="spellEnd"/>
      <w:r w:rsidRPr="00F155D0">
        <w:rPr>
          <w:highlight w:val="yellow"/>
        </w:rPr>
        <w:t>), può finalmente tornare a rivestire quel suo ruolo originario di norma non tanto «antielusiva» (che gli è stato forzosamente attribuito negli ultimi 15 anni) ma di “norma cardine” nell’ambito di un’imposta preordinata alla tassazione del singolo atto presentato all’amministrazione finanziaria: e cioè una norma interpretativa, in base alla quale per la tassazione non ci si deve fermare alla apparenza esteriore dell’atto, ma occorre verificarne la sostanza: se un contratto è denominato «preliminare di compravendita», ma prevede l’intero pagamento del prezzo e la consegna del bene compravenduto (con accollo di spese e rischi in capo al «promissario acquirente») non dovrebbe essere sorprendente che ne venga pretesa la tassazione come un contratto definitivo e non come un contratto preliminare.</w:t>
      </w:r>
    </w:p>
    <w:p w14:paraId="120476B9" w14:textId="77777777" w:rsidR="00F155D0" w:rsidRDefault="00F155D0" w:rsidP="00F155D0"/>
    <w:p w14:paraId="504B5B3E" w14:textId="77777777" w:rsidR="00F155D0" w:rsidRDefault="00F155D0" w:rsidP="00F155D0">
      <w:r>
        <w:t xml:space="preserve">Ma se una vicenda contrattuale consta appunto di un atto di conferimento e di una successiva cessione di partecipazioni, l’articolo 20 non pare poter più essere utilizzato per riqualificare come unico negozio il collegamento tra una pluralità di negozi: a questo “lavoro” dovrebbe infatti essere destinato d’ora innanzi l’articolo 10-bis dello Statuto del contribuente. In tal caso, non c’è violazione di norme di tributarie (anzi, si tratta di operazione espressamente consentita dall’articolo 176 del </w:t>
      </w:r>
      <w:proofErr w:type="spellStart"/>
      <w:r>
        <w:t>Tuir</w:t>
      </w:r>
      <w:proofErr w:type="spellEnd"/>
      <w:r>
        <w:t>) e di certo non si «realizzano essenzialmente vantaggi fiscali indebiti» (articolo 10-bis, comma 1).</w:t>
      </w:r>
    </w:p>
    <w:p w14:paraId="75F830A9" w14:textId="77777777" w:rsidR="00F155D0" w:rsidRDefault="00F155D0" w:rsidP="00F155D0"/>
    <w:p w14:paraId="4D6FCD1D" w14:textId="77777777" w:rsidR="001328BE" w:rsidRPr="00AC49BF" w:rsidRDefault="00F155D0" w:rsidP="00F155D0">
      <w:r>
        <w:t>Redazione online | Contatti | Privacy Policy | Informativa sui cookie</w:t>
      </w:r>
    </w:p>
    <w:sectPr w:rsidR="001328BE" w:rsidRPr="00AC49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353C5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5841E99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" w15:restartNumberingAfterBreak="0">
    <w:nsid w:val="3FCA73E2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559634C1"/>
    <w:multiLevelType w:val="multilevel"/>
    <w:tmpl w:val="0410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D0"/>
    <w:rsid w:val="00014316"/>
    <w:rsid w:val="000542C1"/>
    <w:rsid w:val="00075DBA"/>
    <w:rsid w:val="00081622"/>
    <w:rsid w:val="000837A8"/>
    <w:rsid w:val="000C59F3"/>
    <w:rsid w:val="001328BE"/>
    <w:rsid w:val="00144128"/>
    <w:rsid w:val="00153990"/>
    <w:rsid w:val="00172BF1"/>
    <w:rsid w:val="001941A3"/>
    <w:rsid w:val="00194B06"/>
    <w:rsid w:val="001B7A94"/>
    <w:rsid w:val="001C4CB8"/>
    <w:rsid w:val="001C719E"/>
    <w:rsid w:val="00232710"/>
    <w:rsid w:val="002755FC"/>
    <w:rsid w:val="002A3ED2"/>
    <w:rsid w:val="002B3C01"/>
    <w:rsid w:val="0030124E"/>
    <w:rsid w:val="00332622"/>
    <w:rsid w:val="0037214E"/>
    <w:rsid w:val="003D4EEB"/>
    <w:rsid w:val="003E2F24"/>
    <w:rsid w:val="003E41ED"/>
    <w:rsid w:val="003F0D0F"/>
    <w:rsid w:val="0040268F"/>
    <w:rsid w:val="004055E8"/>
    <w:rsid w:val="004A2B25"/>
    <w:rsid w:val="005D3BCF"/>
    <w:rsid w:val="006252EF"/>
    <w:rsid w:val="006E7B40"/>
    <w:rsid w:val="006F6067"/>
    <w:rsid w:val="00715668"/>
    <w:rsid w:val="0071685D"/>
    <w:rsid w:val="007426A0"/>
    <w:rsid w:val="00770F9B"/>
    <w:rsid w:val="007E1698"/>
    <w:rsid w:val="00841BC1"/>
    <w:rsid w:val="00891F47"/>
    <w:rsid w:val="008C7D23"/>
    <w:rsid w:val="00924463"/>
    <w:rsid w:val="00981B0E"/>
    <w:rsid w:val="009A20E8"/>
    <w:rsid w:val="009C1162"/>
    <w:rsid w:val="009D298A"/>
    <w:rsid w:val="009E6D72"/>
    <w:rsid w:val="00A0601D"/>
    <w:rsid w:val="00A1267C"/>
    <w:rsid w:val="00A31E07"/>
    <w:rsid w:val="00A4690F"/>
    <w:rsid w:val="00A951F4"/>
    <w:rsid w:val="00AC49BF"/>
    <w:rsid w:val="00AC560B"/>
    <w:rsid w:val="00B324E8"/>
    <w:rsid w:val="00B752F7"/>
    <w:rsid w:val="00BC6D91"/>
    <w:rsid w:val="00BE7D6C"/>
    <w:rsid w:val="00C01BC6"/>
    <w:rsid w:val="00C26115"/>
    <w:rsid w:val="00C322BC"/>
    <w:rsid w:val="00C62A52"/>
    <w:rsid w:val="00C740A2"/>
    <w:rsid w:val="00C942CF"/>
    <w:rsid w:val="00C97915"/>
    <w:rsid w:val="00CA5938"/>
    <w:rsid w:val="00CA62C9"/>
    <w:rsid w:val="00CD18B4"/>
    <w:rsid w:val="00D90034"/>
    <w:rsid w:val="00E50F50"/>
    <w:rsid w:val="00E92C3E"/>
    <w:rsid w:val="00E957CA"/>
    <w:rsid w:val="00ED725E"/>
    <w:rsid w:val="00F155D0"/>
    <w:rsid w:val="00F24039"/>
    <w:rsid w:val="00F62FF5"/>
    <w:rsid w:val="00FB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BB1E2A"/>
  <w15:chartTrackingRefBased/>
  <w15:docId w15:val="{82E5F0CD-E366-40CF-AF2C-4DEDC2A28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0C59F3"/>
    <w:rPr>
      <w:rFonts w:ascii="Bookman Old Style" w:hAnsi="Bookman Old Style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 Ricciardi</dc:creator>
  <cp:keywords/>
  <dc:description/>
  <cp:lastModifiedBy>Riccardo Ricciardi</cp:lastModifiedBy>
  <cp:revision>1</cp:revision>
  <dcterms:created xsi:type="dcterms:W3CDTF">2016-09-01T14:52:00Z</dcterms:created>
  <dcterms:modified xsi:type="dcterms:W3CDTF">2016-09-01T14:56:00Z</dcterms:modified>
</cp:coreProperties>
</file>