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A5F74" w14:textId="77777777" w:rsidR="00176F4F" w:rsidRPr="00176F4F" w:rsidRDefault="00176F4F" w:rsidP="00176F4F">
      <w:pPr>
        <w:jc w:val="both"/>
        <w:outlineLvl w:val="0"/>
        <w:rPr>
          <w:rFonts w:ascii="Arial" w:hAnsi="Arial" w:cs="Arial"/>
          <w:b/>
          <w:bCs/>
          <w:color w:val="444444"/>
          <w:spacing w:val="15"/>
          <w:kern w:val="36"/>
          <w:sz w:val="54"/>
          <w:szCs w:val="54"/>
        </w:rPr>
      </w:pPr>
      <w:bookmarkStart w:id="0" w:name="_GoBack"/>
      <w:bookmarkEnd w:id="0"/>
      <w:r w:rsidRPr="00176F4F">
        <w:rPr>
          <w:rFonts w:ascii="Arial" w:hAnsi="Arial" w:cs="Arial"/>
          <w:b/>
          <w:bCs/>
          <w:color w:val="444444"/>
          <w:spacing w:val="15"/>
          <w:kern w:val="36"/>
          <w:sz w:val="54"/>
          <w:szCs w:val="54"/>
        </w:rPr>
        <w:t>Vendita di tombe tra privati</w:t>
      </w:r>
    </w:p>
    <w:p w14:paraId="55E2C4C5" w14:textId="019758B9" w:rsidR="00176F4F" w:rsidRPr="00176F4F" w:rsidRDefault="00176F4F" w:rsidP="00176F4F">
      <w:pPr>
        <w:spacing w:after="375"/>
        <w:jc w:val="both"/>
        <w:rPr>
          <w:rFonts w:ascii="Muli" w:hAnsi="Muli"/>
          <w:color w:val="444444"/>
        </w:rPr>
      </w:pPr>
      <w:r w:rsidRPr="00176F4F">
        <w:rPr>
          <w:rFonts w:ascii="Muli" w:hAnsi="Muli"/>
          <w:color w:val="444444"/>
        </w:rPr>
        <w:t xml:space="preserve">Il vecchio regolamento di polizia mortuaria all’epoca del Regno d’Italia Regio Decreto N. 1880 del 1942 con l’Art. 71 prevedeva la cessione delle sepolture private e di conseguenza dello </w:t>
      </w:r>
      <w:proofErr w:type="spellStart"/>
      <w:r w:rsidRPr="00176F4F">
        <w:rPr>
          <w:rFonts w:ascii="Muli" w:hAnsi="Muli"/>
          <w:color w:val="444444"/>
        </w:rPr>
        <w:t>jus</w:t>
      </w:r>
      <w:proofErr w:type="spellEnd"/>
      <w:r w:rsidRPr="00176F4F">
        <w:rPr>
          <w:rFonts w:ascii="Muli" w:hAnsi="Muli"/>
          <w:color w:val="444444"/>
        </w:rPr>
        <w:t xml:space="preserve"> </w:t>
      </w:r>
      <w:proofErr w:type="spellStart"/>
      <w:r w:rsidRPr="00176F4F">
        <w:rPr>
          <w:rFonts w:ascii="Muli" w:hAnsi="Muli"/>
          <w:color w:val="444444"/>
        </w:rPr>
        <w:t>sepulcrhi</w:t>
      </w:r>
      <w:proofErr w:type="spellEnd"/>
      <w:r w:rsidRPr="00176F4F">
        <w:rPr>
          <w:rFonts w:ascii="Muli" w:hAnsi="Muli"/>
          <w:color w:val="444444"/>
        </w:rPr>
        <w:t xml:space="preserve"> (diritto ad esser sepolti ed a dare sepoltura in una tomba privata) per atti inter vivos, ossia attraverso accordi e contratti stipulati tra soggetti viventi; tuttavia con l’avvento dell’Art. 824 Codice Civile (Il libro terzo del Codice Civile entrò in vigore sempre nel 1942) il cimitero è definitivamente solo e soltanto demanio comunale, quindi solo il comune può accordare la concessione in uso delle sepolture private a sistema di tumulazione (semplici loculi, cappelle gentilizie, nicchie murarie colombari, celle ipogee o epigee tombe a stesso) oppure a sistema di inumazione (tombe terranee).</w:t>
      </w:r>
    </w:p>
    <w:p w14:paraId="77A3AA55" w14:textId="77777777" w:rsidR="00176F4F" w:rsidRPr="00176F4F" w:rsidRDefault="00176F4F" w:rsidP="00176F4F">
      <w:pPr>
        <w:spacing w:after="375"/>
        <w:jc w:val="both"/>
        <w:rPr>
          <w:rFonts w:ascii="Muli" w:hAnsi="Muli"/>
          <w:color w:val="444444"/>
        </w:rPr>
      </w:pPr>
      <w:r w:rsidRPr="00176F4F">
        <w:rPr>
          <w:rFonts w:ascii="Muli" w:hAnsi="Muli"/>
          <w:color w:val="444444"/>
          <w:highlight w:val="yellow"/>
        </w:rPr>
        <w:t xml:space="preserve">Il DPR 803/1975 esplica meglio questa norma vietando espressamente il passaggio del diritto di proprietà ed il relativo </w:t>
      </w:r>
      <w:proofErr w:type="spellStart"/>
      <w:r w:rsidRPr="00176F4F">
        <w:rPr>
          <w:rFonts w:ascii="Muli" w:hAnsi="Muli"/>
          <w:color w:val="444444"/>
          <w:highlight w:val="yellow"/>
        </w:rPr>
        <w:t>jus</w:t>
      </w:r>
      <w:proofErr w:type="spellEnd"/>
      <w:r w:rsidRPr="00176F4F">
        <w:rPr>
          <w:rFonts w:ascii="Muli" w:hAnsi="Muli"/>
          <w:color w:val="444444"/>
          <w:highlight w:val="yellow"/>
        </w:rPr>
        <w:t xml:space="preserve"> </w:t>
      </w:r>
      <w:proofErr w:type="spellStart"/>
      <w:r w:rsidRPr="00176F4F">
        <w:rPr>
          <w:rFonts w:ascii="Muli" w:hAnsi="Muli"/>
          <w:color w:val="444444"/>
          <w:highlight w:val="yellow"/>
        </w:rPr>
        <w:t>sepulcrhi</w:t>
      </w:r>
      <w:proofErr w:type="spellEnd"/>
      <w:r w:rsidRPr="00176F4F">
        <w:rPr>
          <w:rFonts w:ascii="Muli" w:hAnsi="Muli"/>
          <w:color w:val="444444"/>
          <w:highlight w:val="yellow"/>
        </w:rPr>
        <w:t xml:space="preserve"> per atti giuridici di forma pattizia o contrattuale che intercorrano tra persone viventi, questo istituto, quindi, non è più legittimo.</w:t>
      </w:r>
    </w:p>
    <w:p w14:paraId="5CCA66E1" w14:textId="77777777" w:rsidR="00176F4F" w:rsidRPr="00176F4F" w:rsidRDefault="00176F4F" w:rsidP="00176F4F">
      <w:pPr>
        <w:spacing w:after="375"/>
        <w:jc w:val="both"/>
        <w:rPr>
          <w:rFonts w:ascii="Muli" w:hAnsi="Muli"/>
          <w:color w:val="444444"/>
        </w:rPr>
      </w:pPr>
      <w:r w:rsidRPr="00176F4F">
        <w:rPr>
          <w:rFonts w:ascii="Muli" w:hAnsi="Muli"/>
          <w:color w:val="444444"/>
        </w:rPr>
        <w:t xml:space="preserve">Il diritto di proprietà sulle sepolture private ed il conseguente </w:t>
      </w:r>
      <w:proofErr w:type="spellStart"/>
      <w:r w:rsidRPr="00176F4F">
        <w:rPr>
          <w:rFonts w:ascii="Muli" w:hAnsi="Muli"/>
          <w:color w:val="444444"/>
        </w:rPr>
        <w:t>jus</w:t>
      </w:r>
      <w:proofErr w:type="spellEnd"/>
      <w:r w:rsidRPr="00176F4F">
        <w:rPr>
          <w:rFonts w:ascii="Muli" w:hAnsi="Muli"/>
          <w:color w:val="444444"/>
        </w:rPr>
        <w:t xml:space="preserve"> </w:t>
      </w:r>
      <w:proofErr w:type="spellStart"/>
      <w:r w:rsidRPr="00176F4F">
        <w:rPr>
          <w:rFonts w:ascii="Muli" w:hAnsi="Muli"/>
          <w:color w:val="444444"/>
        </w:rPr>
        <w:t>sepulcrhi</w:t>
      </w:r>
      <w:proofErr w:type="spellEnd"/>
      <w:r w:rsidRPr="00176F4F">
        <w:rPr>
          <w:rFonts w:ascii="Muli" w:hAnsi="Muli"/>
          <w:color w:val="444444"/>
        </w:rPr>
        <w:t xml:space="preserve"> si trasmettono solo tramite:</w:t>
      </w:r>
    </w:p>
    <w:p w14:paraId="5BD9A412" w14:textId="77777777" w:rsidR="00176F4F" w:rsidRPr="00176F4F" w:rsidRDefault="00176F4F" w:rsidP="00176F4F">
      <w:pPr>
        <w:spacing w:after="375"/>
        <w:jc w:val="both"/>
        <w:rPr>
          <w:rFonts w:ascii="Muli" w:hAnsi="Muli"/>
          <w:color w:val="444444"/>
        </w:rPr>
      </w:pPr>
      <w:r w:rsidRPr="00176F4F">
        <w:rPr>
          <w:rFonts w:ascii="Muli" w:hAnsi="Muli"/>
          <w:color w:val="444444"/>
        </w:rPr>
        <w:t>· Iure sanguinis (diritto di consanguineità) da cui origina il subentro nella titolarità della concessione</w:t>
      </w:r>
    </w:p>
    <w:p w14:paraId="47783AAE" w14:textId="77777777" w:rsidR="00176F4F" w:rsidRPr="00176F4F" w:rsidRDefault="00176F4F" w:rsidP="00176F4F">
      <w:pPr>
        <w:spacing w:after="375"/>
        <w:jc w:val="both"/>
        <w:rPr>
          <w:rFonts w:ascii="Muli" w:hAnsi="Muli"/>
          <w:color w:val="444444"/>
        </w:rPr>
      </w:pPr>
      <w:r w:rsidRPr="00176F4F">
        <w:rPr>
          <w:rFonts w:ascii="Muli" w:hAnsi="Muli"/>
          <w:color w:val="444444"/>
        </w:rPr>
        <w:t xml:space="preserve">· Mortis causa </w:t>
      </w:r>
      <w:r w:rsidRPr="00176F4F">
        <w:rPr>
          <w:rFonts w:ascii="Muli" w:hAnsi="Muli"/>
          <w:color w:val="444444"/>
          <w:highlight w:val="yellow"/>
        </w:rPr>
        <w:t xml:space="preserve">quando si esaurisce la famiglia del fondatore del sepolcro il sepolcro stesso da famigliare (ossia riservato al fondatore ed alla cerchia dei suoi famigliari) diviene ereditario così come lo stesso </w:t>
      </w:r>
      <w:proofErr w:type="spellStart"/>
      <w:r w:rsidRPr="00176F4F">
        <w:rPr>
          <w:rFonts w:ascii="Muli" w:hAnsi="Muli"/>
          <w:color w:val="444444"/>
          <w:highlight w:val="yellow"/>
        </w:rPr>
        <w:t>jus</w:t>
      </w:r>
      <w:proofErr w:type="spellEnd"/>
      <w:r w:rsidRPr="00176F4F">
        <w:rPr>
          <w:rFonts w:ascii="Muli" w:hAnsi="Muli"/>
          <w:color w:val="444444"/>
          <w:highlight w:val="yellow"/>
        </w:rPr>
        <w:t xml:space="preserve"> </w:t>
      </w:r>
      <w:proofErr w:type="spellStart"/>
      <w:r w:rsidRPr="00176F4F">
        <w:rPr>
          <w:rFonts w:ascii="Muli" w:hAnsi="Muli"/>
          <w:color w:val="444444"/>
          <w:highlight w:val="yellow"/>
        </w:rPr>
        <w:t>sepulcrhi</w:t>
      </w:r>
      <w:proofErr w:type="spellEnd"/>
      <w:r w:rsidRPr="00176F4F">
        <w:rPr>
          <w:rFonts w:ascii="Muli" w:hAnsi="Muli"/>
          <w:color w:val="444444"/>
          <w:highlight w:val="yellow"/>
        </w:rPr>
        <w:t>,</w:t>
      </w:r>
      <w:r w:rsidRPr="00176F4F">
        <w:rPr>
          <w:rFonts w:ascii="Muli" w:hAnsi="Muli"/>
          <w:color w:val="444444"/>
        </w:rPr>
        <w:t xml:space="preserve"> così chi subentra nella titolarità del patrimonio del de cuius per successione mortis causa “eredita” anche la proprietà del sepolcro ed il diritto di esser ivi sepolto. Di norma, infatti, il sepolcro si trasforma in ereditario quando siano venuti meno i discendenti (c’è giurisprudenza costante in </w:t>
      </w:r>
      <w:proofErr w:type="spellStart"/>
      <w:r w:rsidRPr="00176F4F">
        <w:rPr>
          <w:rFonts w:ascii="Muli" w:hAnsi="Muli"/>
          <w:color w:val="444444"/>
        </w:rPr>
        <w:t>mteria</w:t>
      </w:r>
      <w:proofErr w:type="spellEnd"/>
      <w:r w:rsidRPr="00176F4F">
        <w:rPr>
          <w:rFonts w:ascii="Muli" w:hAnsi="Muli"/>
          <w:color w:val="444444"/>
        </w:rPr>
        <w:t xml:space="preserve">: tra le altre: Corte di Cassazione, Sez. II, </w:t>
      </w:r>
      <w:proofErr w:type="spellStart"/>
      <w:r w:rsidRPr="00176F4F">
        <w:rPr>
          <w:rFonts w:ascii="Muli" w:hAnsi="Muli"/>
          <w:color w:val="444444"/>
        </w:rPr>
        <w:t>sent</w:t>
      </w:r>
      <w:proofErr w:type="spellEnd"/>
      <w:r w:rsidRPr="00176F4F">
        <w:rPr>
          <w:rFonts w:ascii="Muli" w:hAnsi="Muli"/>
          <w:color w:val="444444"/>
        </w:rPr>
        <w:t xml:space="preserve">. n. 5095 29/5/1990 e Sez. II, </w:t>
      </w:r>
      <w:proofErr w:type="spellStart"/>
      <w:r w:rsidRPr="00176F4F">
        <w:rPr>
          <w:rFonts w:ascii="Muli" w:hAnsi="Muli"/>
          <w:color w:val="444444"/>
        </w:rPr>
        <w:t>sent</w:t>
      </w:r>
      <w:proofErr w:type="spellEnd"/>
      <w:r w:rsidRPr="00176F4F">
        <w:rPr>
          <w:rFonts w:ascii="Muli" w:hAnsi="Muli"/>
          <w:color w:val="444444"/>
        </w:rPr>
        <w:t>. n. 12957 del 7/3-29/9/2000). Secondo alcuni giuristi, invece, gli eredi non essendo discendenti si pongono su di un piano diverso e non acquisiscono il diritto di sepolcro, ma quali soggetti onerati sono tenuti a garantire ex Art. 63 comma 1 DPR 285/90 la manutenzione dei manufatti funerari ed il buono stato della tomba per tutta la durata del rapporto concessorio.</w:t>
      </w:r>
    </w:p>
    <w:p w14:paraId="6A6FED84" w14:textId="77777777" w:rsidR="00176F4F" w:rsidRPr="00176F4F" w:rsidRDefault="00176F4F" w:rsidP="00176F4F">
      <w:pPr>
        <w:spacing w:after="375"/>
        <w:jc w:val="both"/>
        <w:rPr>
          <w:rFonts w:ascii="Muli" w:hAnsi="Muli"/>
          <w:color w:val="444444"/>
        </w:rPr>
      </w:pPr>
      <w:r w:rsidRPr="00176F4F">
        <w:rPr>
          <w:rFonts w:ascii="Muli" w:hAnsi="Muli"/>
          <w:color w:val="444444"/>
          <w:highlight w:val="yellow"/>
        </w:rPr>
        <w:t>L’unico modo non mortis causa per variare la titolarità di una concessione cimiteriale è la retrocessione della stessa al comune</w:t>
      </w:r>
      <w:r w:rsidRPr="00176F4F">
        <w:rPr>
          <w:rFonts w:ascii="Muli" w:hAnsi="Muli"/>
          <w:color w:val="444444"/>
        </w:rPr>
        <w:t>, essa, così, rientrerà d’imperio nella piena disponibilità dell’amministrazione municipale che potrà riassegnarla secondo le procedure previste dal regolamento comunale di polizia mortuaria.</w:t>
      </w:r>
    </w:p>
    <w:p w14:paraId="62F7C5A8" w14:textId="290711D1" w:rsidR="00176F4F" w:rsidRPr="00176F4F" w:rsidRDefault="00176F4F" w:rsidP="00176F4F">
      <w:pPr>
        <w:spacing w:after="375"/>
        <w:jc w:val="both"/>
        <w:rPr>
          <w:rFonts w:ascii="Muli" w:hAnsi="Muli"/>
          <w:color w:val="444444"/>
        </w:rPr>
      </w:pPr>
      <w:r w:rsidRPr="00176F4F">
        <w:rPr>
          <w:rFonts w:ascii="Muli" w:hAnsi="Muli"/>
          <w:color w:val="444444"/>
        </w:rPr>
        <w:t>Il comune ha solo facoltà e NON obbligo di accettare la rinuncia alla concessione, sino, naturalmente, alla sua naturale scadenza, sempre che quest’ultima non sia a tempo indeterminato, e, quindi, stipulata prima dell’entrata in vigore il 10 febbraio 1976 del DPR 803/1975, per quelle successive a tale data la durata massima è, invece di 99 anni, salvo rinnovo, il quale poi si traduce in una nuova concessione avente per oggetto la stessa tomba.</w:t>
      </w:r>
    </w:p>
    <w:p w14:paraId="56669CAA" w14:textId="77777777" w:rsidR="00176F4F" w:rsidRPr="00176F4F" w:rsidRDefault="00176F4F" w:rsidP="00176F4F">
      <w:pPr>
        <w:spacing w:after="375"/>
        <w:jc w:val="both"/>
        <w:rPr>
          <w:rFonts w:ascii="Muli" w:hAnsi="Muli"/>
          <w:color w:val="444444"/>
        </w:rPr>
      </w:pPr>
      <w:r w:rsidRPr="00176F4F">
        <w:rPr>
          <w:rFonts w:ascii="Muli" w:hAnsi="Muli"/>
          <w:color w:val="444444"/>
        </w:rPr>
        <w:t>Per la formalizzazione della retrocessione di cui sopra trovano in ogni caso applicazione le norme di legge e regolamento in materia di procedimento amministrativo e di documentazione amministrativa DPR 445/2000.</w:t>
      </w:r>
    </w:p>
    <w:p w14:paraId="39950F68" w14:textId="77777777" w:rsidR="00176F4F" w:rsidRPr="00176F4F" w:rsidRDefault="00176F4F" w:rsidP="00176F4F">
      <w:pPr>
        <w:spacing w:after="375"/>
        <w:jc w:val="both"/>
        <w:rPr>
          <w:rFonts w:ascii="Muli" w:hAnsi="Muli"/>
          <w:color w:val="444444"/>
        </w:rPr>
      </w:pPr>
      <w:r w:rsidRPr="00176F4F">
        <w:rPr>
          <w:rFonts w:ascii="Muli" w:hAnsi="Muli"/>
          <w:color w:val="444444"/>
        </w:rPr>
        <w:lastRenderedPageBreak/>
        <w:t xml:space="preserve">L’unica scrittura privata ammessa è la ripartizione, cui il comune rimarrà estraneo, delle quote di </w:t>
      </w:r>
      <w:proofErr w:type="spellStart"/>
      <w:r w:rsidRPr="00176F4F">
        <w:rPr>
          <w:rFonts w:ascii="Muli" w:hAnsi="Muli"/>
          <w:color w:val="444444"/>
        </w:rPr>
        <w:t>jus</w:t>
      </w:r>
      <w:proofErr w:type="spellEnd"/>
      <w:r w:rsidRPr="00176F4F">
        <w:rPr>
          <w:rFonts w:ascii="Muli" w:hAnsi="Muli"/>
          <w:color w:val="444444"/>
        </w:rPr>
        <w:t xml:space="preserve"> </w:t>
      </w:r>
      <w:proofErr w:type="spellStart"/>
      <w:r w:rsidRPr="00176F4F">
        <w:rPr>
          <w:rFonts w:ascii="Muli" w:hAnsi="Muli"/>
          <w:color w:val="444444"/>
        </w:rPr>
        <w:t>sepolcrhi</w:t>
      </w:r>
      <w:proofErr w:type="spellEnd"/>
      <w:r w:rsidRPr="00176F4F">
        <w:rPr>
          <w:rFonts w:ascii="Muli" w:hAnsi="Muli"/>
          <w:color w:val="444444"/>
        </w:rPr>
        <w:t xml:space="preserve"> tra gli aventi diritto.</w:t>
      </w:r>
    </w:p>
    <w:p w14:paraId="267CE6F8" w14:textId="77777777" w:rsidR="00176F4F" w:rsidRPr="00176F4F" w:rsidRDefault="00176F4F" w:rsidP="00176F4F">
      <w:pPr>
        <w:spacing w:after="375"/>
        <w:jc w:val="both"/>
        <w:rPr>
          <w:rFonts w:ascii="Muli" w:hAnsi="Muli"/>
          <w:color w:val="444444"/>
        </w:rPr>
      </w:pPr>
      <w:r w:rsidRPr="00176F4F">
        <w:rPr>
          <w:rFonts w:ascii="Muli" w:hAnsi="Muli"/>
          <w:color w:val="444444"/>
        </w:rPr>
        <w:t>In forma privata, infatti, gli aventi diritto possono con una scrittura disciplinare tra loro l’entrata delle loro spoglie mortali nel tumulo o nel campo di terra dato in concessione, altrimenti prevarrà l’ordine cronologico degli eventi luttuosi.</w:t>
      </w:r>
    </w:p>
    <w:p w14:paraId="20B577EF" w14:textId="77777777" w:rsidR="00176F4F" w:rsidRPr="00176F4F" w:rsidRDefault="00176F4F" w:rsidP="00176F4F">
      <w:pPr>
        <w:spacing w:after="375"/>
        <w:jc w:val="both"/>
        <w:rPr>
          <w:rFonts w:ascii="Muli" w:hAnsi="Muli"/>
          <w:color w:val="444444"/>
        </w:rPr>
      </w:pPr>
      <w:r w:rsidRPr="00176F4F">
        <w:rPr>
          <w:rFonts w:ascii="Muli" w:hAnsi="Muli"/>
          <w:color w:val="444444"/>
        </w:rPr>
        <w:t>Se si perviene all’accordo la scrittura privata regolerà l’accesso, ed il Comune recepirà unicamente agli atti copia di tale documento sottoscritto da tutti gli aventi diritto.</w:t>
      </w:r>
    </w:p>
    <w:p w14:paraId="6CC6DC5F" w14:textId="77777777" w:rsidR="00176F4F" w:rsidRPr="00176F4F" w:rsidRDefault="00176F4F" w:rsidP="00176F4F">
      <w:pPr>
        <w:spacing w:after="375"/>
        <w:jc w:val="both"/>
        <w:rPr>
          <w:rFonts w:ascii="Muli" w:hAnsi="Muli"/>
          <w:color w:val="444444"/>
        </w:rPr>
      </w:pPr>
      <w:r w:rsidRPr="00176F4F">
        <w:rPr>
          <w:rFonts w:ascii="Muli" w:hAnsi="Muli"/>
          <w:color w:val="444444"/>
        </w:rPr>
        <w:t xml:space="preserve">Se non si addiviene ad una soluzione per regolare lo </w:t>
      </w:r>
      <w:proofErr w:type="spellStart"/>
      <w:r w:rsidRPr="00176F4F">
        <w:rPr>
          <w:rFonts w:ascii="Muli" w:hAnsi="Muli"/>
          <w:color w:val="444444"/>
        </w:rPr>
        <w:t>jus</w:t>
      </w:r>
      <w:proofErr w:type="spellEnd"/>
      <w:r w:rsidRPr="00176F4F">
        <w:rPr>
          <w:rFonts w:ascii="Muli" w:hAnsi="Muli"/>
          <w:color w:val="444444"/>
        </w:rPr>
        <w:t xml:space="preserve"> </w:t>
      </w:r>
      <w:proofErr w:type="spellStart"/>
      <w:r w:rsidRPr="00176F4F">
        <w:rPr>
          <w:rFonts w:ascii="Muli" w:hAnsi="Muli"/>
          <w:color w:val="444444"/>
        </w:rPr>
        <w:t>sepulcrhi</w:t>
      </w:r>
      <w:proofErr w:type="spellEnd"/>
      <w:r w:rsidRPr="00176F4F">
        <w:rPr>
          <w:rFonts w:ascii="Muli" w:hAnsi="Muli"/>
          <w:color w:val="444444"/>
        </w:rPr>
        <w:t xml:space="preserve"> il Comune dovrà semplicemente verificare che a richiesta di sepoltura la salma abbia il diritto di essere tumulata in quel determinato loculo o in quella particolare cappella gentilizia e conseguentemente ne autorizzerà la tumulazione fino al completamento della capienza dei loculi ex Art. 93 comma 1 DPR 285/90.</w:t>
      </w:r>
    </w:p>
    <w:p w14:paraId="24010C78" w14:textId="77777777" w:rsidR="00176F4F" w:rsidRPr="00176F4F" w:rsidRDefault="00176F4F" w:rsidP="00176F4F">
      <w:pPr>
        <w:spacing w:after="375"/>
        <w:jc w:val="both"/>
        <w:rPr>
          <w:rFonts w:ascii="Muli" w:hAnsi="Muli"/>
          <w:color w:val="444444"/>
        </w:rPr>
      </w:pPr>
      <w:r w:rsidRPr="00176F4F">
        <w:rPr>
          <w:rFonts w:ascii="Muli" w:hAnsi="Muli"/>
          <w:color w:val="444444"/>
        </w:rPr>
        <w:t xml:space="preserve">Come rilevato in dottrina (sereno Scolaro) la disposizione di cui all’Art. 71 del Regio </w:t>
      </w:r>
      <w:proofErr w:type="gramStart"/>
      <w:r w:rsidRPr="00176F4F">
        <w:rPr>
          <w:rFonts w:ascii="Muli" w:hAnsi="Muli"/>
          <w:color w:val="444444"/>
        </w:rPr>
        <w:t>Decreto .</w:t>
      </w:r>
      <w:proofErr w:type="gramEnd"/>
      <w:r w:rsidRPr="00176F4F">
        <w:rPr>
          <w:rFonts w:ascii="Muli" w:hAnsi="Muli"/>
          <w:color w:val="444444"/>
        </w:rPr>
        <w:t xml:space="preserve"> 1880 del 1942 risultava comunque inapplicabile e decaduta fin dal 21 aprile 1942 (cioè da ben prima l’emanazione e la successiva entrata in vigore dello stesso R. D. 1880/1942), data di entrata in vigore del </w:t>
      </w:r>
      <w:proofErr w:type="gramStart"/>
      <w:r w:rsidRPr="00176F4F">
        <w:rPr>
          <w:rFonts w:ascii="Muli" w:hAnsi="Muli"/>
          <w:color w:val="444444"/>
        </w:rPr>
        <w:t>codice civile</w:t>
      </w:r>
      <w:proofErr w:type="gramEnd"/>
      <w:r w:rsidRPr="00176F4F">
        <w:rPr>
          <w:rFonts w:ascii="Muli" w:hAnsi="Muli"/>
          <w:color w:val="444444"/>
        </w:rPr>
        <w:t xml:space="preserve"> attualmente vigente, </w:t>
      </w:r>
      <w:proofErr w:type="spellStart"/>
      <w:r w:rsidRPr="00176F4F">
        <w:rPr>
          <w:rFonts w:ascii="Muli" w:hAnsi="Muli"/>
          <w:color w:val="444444"/>
        </w:rPr>
        <w:t>ccon</w:t>
      </w:r>
      <w:proofErr w:type="spellEnd"/>
      <w:r w:rsidRPr="00176F4F">
        <w:rPr>
          <w:rFonts w:ascii="Muli" w:hAnsi="Muli"/>
          <w:color w:val="444444"/>
        </w:rPr>
        <w:t xml:space="preserve"> cui il legislatore aveva volutamente affermato la demanialità dei cimiteri.</w:t>
      </w:r>
    </w:p>
    <w:p w14:paraId="5748170F" w14:textId="77777777" w:rsidR="00176F4F" w:rsidRPr="00176F4F" w:rsidRDefault="00176F4F" w:rsidP="00176F4F">
      <w:pPr>
        <w:spacing w:after="375"/>
        <w:jc w:val="both"/>
        <w:rPr>
          <w:rFonts w:ascii="Muli" w:hAnsi="Muli"/>
          <w:color w:val="444444"/>
        </w:rPr>
      </w:pPr>
      <w:r w:rsidRPr="00176F4F">
        <w:rPr>
          <w:rFonts w:ascii="Muli" w:hAnsi="Muli"/>
          <w:color w:val="444444"/>
        </w:rPr>
        <w:t xml:space="preserve">Si tratta di uno di quei fenomeni che si hanno quando i tempi di elaborazione degli atti normativi scontano “velocità” diverse, così che la norma successiva, emanata in un contesto precedente, viene emanata successivamente a norme, spesso di rango superiore, come nel caso, che importano contrasto con quelle già vigenti. Se il codice civile </w:t>
      </w:r>
      <w:proofErr w:type="gramStart"/>
      <w:r w:rsidRPr="00176F4F">
        <w:rPr>
          <w:rFonts w:ascii="Muli" w:hAnsi="Muli"/>
          <w:color w:val="444444"/>
        </w:rPr>
        <w:t>fosse entrata</w:t>
      </w:r>
      <w:proofErr w:type="gramEnd"/>
      <w:r w:rsidRPr="00176F4F">
        <w:rPr>
          <w:rFonts w:ascii="Muli" w:hAnsi="Muli"/>
          <w:color w:val="444444"/>
        </w:rPr>
        <w:t xml:space="preserve"> in vigore successivamente, si potrebbe parlare di abrogazione, mentre in questo caso le fasi temporali sono rovesciate e ciò giustifica l’indicazione di abrogazione tra virgolette.</w:t>
      </w:r>
    </w:p>
    <w:p w14:paraId="03A96E86" w14:textId="77777777" w:rsidR="00176F4F" w:rsidRPr="00176F4F" w:rsidRDefault="00176F4F" w:rsidP="00176F4F">
      <w:pPr>
        <w:spacing w:after="375"/>
        <w:jc w:val="both"/>
        <w:rPr>
          <w:rFonts w:ascii="Muli" w:hAnsi="Muli"/>
          <w:color w:val="444444"/>
        </w:rPr>
      </w:pPr>
      <w:r w:rsidRPr="00176F4F">
        <w:rPr>
          <w:rFonts w:ascii="Muli" w:hAnsi="Muli"/>
          <w:color w:val="444444"/>
        </w:rPr>
        <w:t>Possiamo ora meditare su questo pronunciamento della giurisprudenza:</w:t>
      </w:r>
    </w:p>
    <w:p w14:paraId="1601B684" w14:textId="77777777" w:rsidR="00176F4F" w:rsidRPr="00176F4F" w:rsidRDefault="00176F4F" w:rsidP="00176F4F">
      <w:pPr>
        <w:spacing w:after="375"/>
        <w:jc w:val="both"/>
        <w:rPr>
          <w:rFonts w:ascii="Muli" w:hAnsi="Muli"/>
          <w:color w:val="444444"/>
        </w:rPr>
      </w:pPr>
      <w:r w:rsidRPr="00176F4F">
        <w:rPr>
          <w:rFonts w:ascii="Muli" w:hAnsi="Muli"/>
          <w:color w:val="444444"/>
        </w:rPr>
        <w:t xml:space="preserve">Cassazione civile, Sez. II, 29 settembre 2000 n. 12957 Per distinguere lo “ius </w:t>
      </w:r>
      <w:proofErr w:type="spellStart"/>
      <w:r w:rsidRPr="00176F4F">
        <w:rPr>
          <w:rFonts w:ascii="Muli" w:hAnsi="Muli"/>
          <w:color w:val="444444"/>
        </w:rPr>
        <w:t>sepulchri</w:t>
      </w:r>
      <w:proofErr w:type="spellEnd"/>
      <w:r w:rsidRPr="00176F4F">
        <w:rPr>
          <w:rFonts w:ascii="Muli" w:hAnsi="Muli"/>
          <w:color w:val="444444"/>
        </w:rPr>
        <w:t xml:space="preserve">” “iure sanguinis” da quello “iure </w:t>
      </w:r>
      <w:proofErr w:type="spellStart"/>
      <w:r w:rsidRPr="00176F4F">
        <w:rPr>
          <w:rFonts w:ascii="Muli" w:hAnsi="Muli"/>
          <w:color w:val="444444"/>
        </w:rPr>
        <w:t>successionis</w:t>
      </w:r>
      <w:proofErr w:type="spellEnd"/>
      <w:r w:rsidRPr="00176F4F">
        <w:rPr>
          <w:rFonts w:ascii="Muli" w:hAnsi="Muli"/>
          <w:color w:val="444444"/>
        </w:rPr>
        <w:t>” occorre interpretare la volontà del fondatore del sepolcro al momento della fondazione, essendo indifferenti le successive vicende della proprietà dell’edificio nella sua materialità e, in difetto di disposizione contraria, ritenere la volontà di destinazione del sepolcro “</w:t>
      </w:r>
      <w:proofErr w:type="spellStart"/>
      <w:r w:rsidRPr="00176F4F">
        <w:rPr>
          <w:rFonts w:ascii="Muli" w:hAnsi="Muli"/>
          <w:color w:val="444444"/>
        </w:rPr>
        <w:t>sibi</w:t>
      </w:r>
      <w:proofErr w:type="spellEnd"/>
      <w:r w:rsidRPr="00176F4F">
        <w:rPr>
          <w:rFonts w:ascii="Muli" w:hAnsi="Muli"/>
          <w:color w:val="444444"/>
        </w:rPr>
        <w:t xml:space="preserve"> </w:t>
      </w:r>
      <w:proofErr w:type="spellStart"/>
      <w:r w:rsidRPr="00176F4F">
        <w:rPr>
          <w:rFonts w:ascii="Muli" w:hAnsi="Muli"/>
          <w:color w:val="444444"/>
        </w:rPr>
        <w:t>familaeque</w:t>
      </w:r>
      <w:proofErr w:type="spellEnd"/>
      <w:r w:rsidRPr="00176F4F">
        <w:rPr>
          <w:rFonts w:ascii="Muli" w:hAnsi="Muli"/>
          <w:color w:val="444444"/>
        </w:rPr>
        <w:t xml:space="preserve"> </w:t>
      </w:r>
      <w:proofErr w:type="spellStart"/>
      <w:r w:rsidRPr="00176F4F">
        <w:rPr>
          <w:rFonts w:ascii="Muli" w:hAnsi="Muli"/>
          <w:color w:val="444444"/>
        </w:rPr>
        <w:t>suae</w:t>
      </w:r>
      <w:proofErr w:type="spellEnd"/>
      <w:r w:rsidRPr="00176F4F">
        <w:rPr>
          <w:rFonts w:ascii="Muli" w:hAnsi="Muli"/>
          <w:color w:val="444444"/>
        </w:rPr>
        <w:t xml:space="preserve">”. Accertato dal giudice di merito questo carattere, il familiare acquista, “iure proprio”, il diritto al sepolcro, imprescrittibile ed irrinunciabile, fin dal momento della nascita e non può trasmetterlo né per atto “inter vivos”, né “mortis causa”. Quindi si costituisce tra i contitolari una particolare forma di comunione, destinata a durare sino al venir meno degli aventi diritto, dopo di che lo “ius </w:t>
      </w:r>
      <w:proofErr w:type="spellStart"/>
      <w:r w:rsidRPr="00176F4F">
        <w:rPr>
          <w:rFonts w:ascii="Muli" w:hAnsi="Muli"/>
          <w:color w:val="444444"/>
        </w:rPr>
        <w:t>sepulchri</w:t>
      </w:r>
      <w:proofErr w:type="spellEnd"/>
      <w:r w:rsidRPr="00176F4F">
        <w:rPr>
          <w:rFonts w:ascii="Muli" w:hAnsi="Muli"/>
          <w:color w:val="444444"/>
        </w:rPr>
        <w:t>” si trasforma da familiare in ereditario.</w:t>
      </w:r>
    </w:p>
    <w:p w14:paraId="5AC3A365" w14:textId="77777777" w:rsidR="00176F4F" w:rsidRPr="00176F4F" w:rsidRDefault="00176F4F" w:rsidP="00176F4F">
      <w:pPr>
        <w:spacing w:after="375"/>
        <w:jc w:val="both"/>
        <w:rPr>
          <w:rFonts w:ascii="Muli" w:hAnsi="Muli"/>
          <w:color w:val="444444"/>
        </w:rPr>
      </w:pPr>
      <w:r w:rsidRPr="00176F4F">
        <w:rPr>
          <w:rFonts w:ascii="Muli" w:hAnsi="Muli"/>
          <w:color w:val="444444"/>
        </w:rPr>
        <w:t xml:space="preserve">Quanto poi al testamento quale titolo di disposizione di sepolcri </w:t>
      </w:r>
      <w:proofErr w:type="gramStart"/>
      <w:r w:rsidRPr="00176F4F">
        <w:rPr>
          <w:rFonts w:ascii="Muli" w:hAnsi="Muli"/>
          <w:color w:val="444444"/>
        </w:rPr>
        <w:t>ed</w:t>
      </w:r>
      <w:proofErr w:type="gramEnd"/>
      <w:r w:rsidRPr="00176F4F">
        <w:rPr>
          <w:rFonts w:ascii="Muli" w:hAnsi="Muli"/>
          <w:color w:val="444444"/>
        </w:rPr>
        <w:t xml:space="preserve">, in particolare, del diritto di sepoltura, va rilevato come (dal 10 febbraio 1976 e secondo altri dall’entrata in vigore del libro III del codice civile) la titolarità del sepolcro non costituisca posizione soggettiva disponibile con atti a contenuto privatistico, perchè il diritto di sepoltura deriva dall’appartenenza alla famiglia del concessionario, quale definita dal Regolamento comunale di polizia mortuaria. In ogni caso, la disponibilità è ammessa per quanto riguarda la proprietà del manufatto sepolcrale, </w:t>
      </w:r>
      <w:r w:rsidRPr="00176F4F">
        <w:rPr>
          <w:rFonts w:ascii="Muli" w:hAnsi="Muli"/>
          <w:color w:val="444444"/>
        </w:rPr>
        <w:lastRenderedPageBreak/>
        <w:t xml:space="preserve">se eretto dal concessionario, fin tanto </w:t>
      </w:r>
      <w:proofErr w:type="spellStart"/>
      <w:r w:rsidRPr="00176F4F">
        <w:rPr>
          <w:rFonts w:ascii="Muli" w:hAnsi="Muli"/>
          <w:color w:val="444444"/>
        </w:rPr>
        <w:t>ché</w:t>
      </w:r>
      <w:proofErr w:type="spellEnd"/>
      <w:r w:rsidRPr="00176F4F">
        <w:rPr>
          <w:rFonts w:ascii="Muli" w:hAnsi="Muli"/>
          <w:color w:val="444444"/>
        </w:rPr>
        <w:t xml:space="preserve"> sussista la concessione, proprietà da cui derivano gli oneri, ad esempio di manutenzione (art. 63 D.P.R. 10 settembre 1990, n. 285), che in questo caso verrebbe ad essere distinta dal titolo ad ottenere sepoltura nel sepolcro privato, titolo connesso all’appartenenza alla famiglia. In ogni caso, su questi aspetti, occorre fare riferimento al Regolamento comunale di polizia mortuaria per quanto riguarda l’uso e la sua trasmissione in occasione del decesso del concessionario.</w:t>
      </w:r>
    </w:p>
    <w:p w14:paraId="1E60316F" w14:textId="0AAD41E5" w:rsidR="00176F4F" w:rsidRPr="00176F4F" w:rsidRDefault="00176F4F" w:rsidP="00176F4F">
      <w:pPr>
        <w:spacing w:after="375"/>
        <w:jc w:val="both"/>
        <w:rPr>
          <w:rFonts w:ascii="Muli" w:hAnsi="Muli"/>
          <w:color w:val="444444"/>
        </w:rPr>
      </w:pPr>
      <w:r w:rsidRPr="00176F4F">
        <w:rPr>
          <w:rFonts w:ascii="Muli" w:hAnsi="Muli"/>
          <w:color w:val="444444"/>
        </w:rPr>
        <w:t xml:space="preserve">Ovviamente per situazioni pregresse rispetto all’entrata in vigore del DPR 803/1975 o del Codice Civile vale il principio dell’irretroattività della norma giuridica: tempus </w:t>
      </w:r>
      <w:proofErr w:type="spellStart"/>
      <w:r w:rsidRPr="00176F4F">
        <w:rPr>
          <w:rFonts w:ascii="Muli" w:hAnsi="Muli"/>
          <w:color w:val="444444"/>
        </w:rPr>
        <w:t>regit</w:t>
      </w:r>
      <w:proofErr w:type="spellEnd"/>
      <w:r w:rsidRPr="00176F4F">
        <w:rPr>
          <w:rFonts w:ascii="Muli" w:hAnsi="Muli"/>
          <w:color w:val="444444"/>
        </w:rPr>
        <w:t xml:space="preserve"> </w:t>
      </w:r>
      <w:proofErr w:type="spellStart"/>
      <w:r w:rsidRPr="00176F4F">
        <w:rPr>
          <w:rFonts w:ascii="Muli" w:hAnsi="Muli"/>
          <w:color w:val="444444"/>
        </w:rPr>
        <w:t>actum</w:t>
      </w:r>
      <w:proofErr w:type="spellEnd"/>
      <w:r w:rsidRPr="00176F4F">
        <w:rPr>
          <w:rFonts w:ascii="Muli" w:hAnsi="Muli"/>
          <w:color w:val="444444"/>
        </w:rPr>
        <w:t xml:space="preserve"> dicevano i giuristi latini, quindi se il trasferimento della proprietà è avvenuto prima del 28/10/1941 (ma non si dimentichi anche le problematiche collegate all’art. 71 Regio Decreto 21/12/1942, n. 1880 (successivo, ma incompatibile), esso va considerato produttivo di effetti.</w:t>
      </w:r>
      <w:r w:rsidRPr="00176F4F">
        <w:rPr>
          <w:rFonts w:ascii="Muli" w:hAnsi="Muli"/>
          <w:color w:val="444444"/>
        </w:rPr>
        <w:br/>
        <w:t>Tra l’altro, tale atto pubblico dovrebbe essere stato, oltre che registrato, anche trascritto nei registri immobiliari (e risultante anche dalle successioni eventualmente successive).</w:t>
      </w:r>
      <w:r w:rsidRPr="00176F4F">
        <w:rPr>
          <w:rFonts w:ascii="Muli" w:hAnsi="Muli"/>
          <w:color w:val="444444"/>
        </w:rPr>
        <w:br/>
        <w:t>Conseguentemente, provando le risultanze della trascrizione (ex Conservatoria RR. II., oggi Agenzia del Territorio) e producendo copia autentica, registrata, dell’atto pubblico, il comune può senz’altro, con determinazione dirigenziale, adottare un atto riconoscitivo dell’avvenuto trasferimento dei ‘diritti’ sul sepolcro.</w:t>
      </w:r>
    </w:p>
    <w:p w14:paraId="6B553DB2" w14:textId="77777777" w:rsidR="00176F4F" w:rsidRPr="00176F4F" w:rsidRDefault="00176F4F" w:rsidP="00176F4F">
      <w:pPr>
        <w:spacing w:after="375"/>
        <w:jc w:val="both"/>
        <w:rPr>
          <w:rFonts w:ascii="Muli" w:hAnsi="Muli"/>
          <w:color w:val="444444"/>
        </w:rPr>
      </w:pPr>
      <w:r w:rsidRPr="00176F4F">
        <w:rPr>
          <w:rFonts w:ascii="Muli" w:hAnsi="Muli"/>
          <w:color w:val="444444"/>
        </w:rPr>
        <w:t>Occorre, dunque, valutare le fattispecie in esame in rapporto al regolamento comunale vigente all’epoca. Se gli interessati notificarono al Comune l’atto di cessione ed il Comune non si pronunciò negativamente nei tempi previsti, non sorgono problemi in quanto vi è un silenzio assenso sul trasferimento del diritto. Se la cessione non venne notificata da parte degli interessati e se il Comune non ha ragioni di pubblico interesse che ostino a riconoscere il trasferimento del diritto, è opportuno che ne venga preso atto dall’Organo comunale competente in relazione alla organizzazione propria di ogni Comune.</w:t>
      </w:r>
    </w:p>
    <w:p w14:paraId="402CD5B8" w14:textId="77777777" w:rsidR="00176F4F" w:rsidRPr="00176F4F" w:rsidRDefault="00176F4F" w:rsidP="00176F4F">
      <w:pPr>
        <w:spacing w:after="375"/>
        <w:jc w:val="both"/>
        <w:rPr>
          <w:rFonts w:ascii="Muli" w:hAnsi="Muli"/>
          <w:color w:val="444444"/>
        </w:rPr>
      </w:pPr>
      <w:r w:rsidRPr="00176F4F">
        <w:rPr>
          <w:rFonts w:ascii="Muli" w:hAnsi="Muli"/>
          <w:color w:val="444444"/>
        </w:rPr>
        <w:t>Esistono, però, opinioni, invero del tutto minoritarie, volte a sostenere come, in regime di concessione perpetua, sorta quindi prima del DPR 803/1975 entrato in vigore il 10 febbraio 1976, una cappella gentilizia o di famiglia, se priva di feretri, e, quindi libera, possa essere ceduta, previo consenso del Comune, laddove questi possa verificare che nel trasferimento non vi sia lucro o speculazione.</w:t>
      </w:r>
    </w:p>
    <w:p w14:paraId="130FB7A8" w14:textId="77777777" w:rsidR="00176F4F" w:rsidRPr="00176F4F" w:rsidRDefault="00176F4F" w:rsidP="00176F4F">
      <w:pPr>
        <w:spacing w:after="375"/>
        <w:jc w:val="both"/>
        <w:rPr>
          <w:rFonts w:ascii="Muli" w:hAnsi="Muli"/>
          <w:color w:val="444444"/>
        </w:rPr>
      </w:pPr>
      <w:r w:rsidRPr="00176F4F">
        <w:rPr>
          <w:rFonts w:ascii="Muli" w:hAnsi="Muli"/>
          <w:color w:val="444444"/>
        </w:rPr>
        <w:t>Un’altra corrente dottrinaria e giurisprudenziale, alla quale appartiene chi scrive, nega invece la possibilità di continuare a cedere totalmente o parzialmente il diritto d’uso di tutte le sepolture fra privati, sulla base di quanto disposto dall’art.93 comma 4 del DPR 803/75, poi confermato dall’art.92 comma 4 del DPR 285/90, il quale fa divieto di concedere aree per sepoltura privata a persone o ad enti che mirino a farne oggetto di lucro.</w:t>
      </w:r>
    </w:p>
    <w:p w14:paraId="6D02B5D0" w14:textId="77777777" w:rsidR="001328BE" w:rsidRPr="00AC49BF" w:rsidRDefault="001328BE" w:rsidP="00176F4F">
      <w:pPr>
        <w:jc w:val="both"/>
      </w:pPr>
    </w:p>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ul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F4F"/>
    <w:rsid w:val="00014316"/>
    <w:rsid w:val="000542C1"/>
    <w:rsid w:val="00075DBA"/>
    <w:rsid w:val="00081622"/>
    <w:rsid w:val="000C59F3"/>
    <w:rsid w:val="001328BE"/>
    <w:rsid w:val="00144128"/>
    <w:rsid w:val="00153990"/>
    <w:rsid w:val="00172BF1"/>
    <w:rsid w:val="00176F4F"/>
    <w:rsid w:val="001941A3"/>
    <w:rsid w:val="00194B06"/>
    <w:rsid w:val="001B7A94"/>
    <w:rsid w:val="001C4CB8"/>
    <w:rsid w:val="001C719E"/>
    <w:rsid w:val="00232710"/>
    <w:rsid w:val="002401B0"/>
    <w:rsid w:val="002755FC"/>
    <w:rsid w:val="002A3ED2"/>
    <w:rsid w:val="002B3C01"/>
    <w:rsid w:val="0030124E"/>
    <w:rsid w:val="00332622"/>
    <w:rsid w:val="0037214E"/>
    <w:rsid w:val="003D4EEB"/>
    <w:rsid w:val="003E41ED"/>
    <w:rsid w:val="003F0D0F"/>
    <w:rsid w:val="003F1AA9"/>
    <w:rsid w:val="004A2B25"/>
    <w:rsid w:val="005D3BCF"/>
    <w:rsid w:val="006252EF"/>
    <w:rsid w:val="00644492"/>
    <w:rsid w:val="006E7B40"/>
    <w:rsid w:val="006F6067"/>
    <w:rsid w:val="00715668"/>
    <w:rsid w:val="007426A0"/>
    <w:rsid w:val="007D597D"/>
    <w:rsid w:val="007E1698"/>
    <w:rsid w:val="00841BC1"/>
    <w:rsid w:val="00891F47"/>
    <w:rsid w:val="008C7D23"/>
    <w:rsid w:val="00924463"/>
    <w:rsid w:val="00981B0E"/>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92C3E"/>
    <w:rsid w:val="00E957CA"/>
    <w:rsid w:val="00F62FF5"/>
    <w:rsid w:val="00F678E3"/>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575BF"/>
  <w15:chartTrackingRefBased/>
  <w15:docId w15:val="{AE2DB3A2-4BFD-4043-8B65-BDEF9833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862492">
      <w:bodyDiv w:val="1"/>
      <w:marLeft w:val="0"/>
      <w:marRight w:val="0"/>
      <w:marTop w:val="0"/>
      <w:marBottom w:val="0"/>
      <w:divBdr>
        <w:top w:val="none" w:sz="0" w:space="0" w:color="auto"/>
        <w:left w:val="none" w:sz="0" w:space="0" w:color="auto"/>
        <w:bottom w:val="none" w:sz="0" w:space="0" w:color="auto"/>
        <w:right w:val="none" w:sz="0" w:space="0" w:color="auto"/>
      </w:divBdr>
      <w:divsChild>
        <w:div w:id="713652347">
          <w:marLeft w:val="0"/>
          <w:marRight w:val="0"/>
          <w:marTop w:val="0"/>
          <w:marBottom w:val="0"/>
          <w:divBdr>
            <w:top w:val="none" w:sz="0" w:space="0" w:color="auto"/>
            <w:left w:val="none" w:sz="0" w:space="0" w:color="auto"/>
            <w:bottom w:val="none" w:sz="0" w:space="0" w:color="auto"/>
            <w:right w:val="none" w:sz="0" w:space="0" w:color="auto"/>
          </w:divBdr>
        </w:div>
        <w:div w:id="579172157">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1440</Words>
  <Characters>8253</Characters>
  <Application>Microsoft Office Word</Application>
  <DocSecurity>0</DocSecurity>
  <Lines>68</Lines>
  <Paragraphs>19</Paragraphs>
  <ScaleCrop>false</ScaleCrop>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2020-08-25T10:11:00Z</dcterms:created>
  <dcterms:modified xsi:type="dcterms:W3CDTF">2020-08-25T10:17:00Z</dcterms:modified>
</cp:coreProperties>
</file>